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8646" w14:textId="05F78BA8" w:rsidR="00D00A43" w:rsidRPr="003D4133" w:rsidRDefault="003D4133" w:rsidP="00B240F7">
      <w:r w:rsidRPr="003D4133">
        <w:rPr>
          <w:b/>
          <w:sz w:val="28"/>
          <w:szCs w:val="28"/>
        </w:rPr>
        <w:t>SAFETY DATA SHEET:</w:t>
      </w:r>
      <w:r>
        <w:tab/>
      </w:r>
      <w:r>
        <w:tab/>
      </w:r>
      <w:r>
        <w:tab/>
      </w:r>
      <w:r>
        <w:tab/>
      </w:r>
      <w:r>
        <w:tab/>
      </w:r>
      <w:r>
        <w:tab/>
      </w:r>
      <w:r w:rsidRPr="003D4133">
        <w:rPr>
          <w:b/>
          <w:sz w:val="28"/>
          <w:szCs w:val="28"/>
        </w:rPr>
        <w:t>Ref No.</w:t>
      </w:r>
      <w:r>
        <w:rPr>
          <w:b/>
          <w:sz w:val="28"/>
          <w:szCs w:val="28"/>
        </w:rPr>
        <w:t>:</w:t>
      </w:r>
      <w:r w:rsidRPr="003D4133">
        <w:rPr>
          <w:b/>
          <w:sz w:val="28"/>
          <w:szCs w:val="28"/>
        </w:rPr>
        <w:tab/>
      </w:r>
      <w:r w:rsidRPr="003D4133">
        <w:rPr>
          <w:sz w:val="28"/>
          <w:szCs w:val="28"/>
        </w:rPr>
        <w:t>DS</w:t>
      </w:r>
      <w:r w:rsidR="00A01F9B">
        <w:rPr>
          <w:sz w:val="28"/>
          <w:szCs w:val="28"/>
        </w:rPr>
        <w:t>030</w:t>
      </w:r>
    </w:p>
    <w:p w14:paraId="34542976" w14:textId="77777777" w:rsidR="003D4133" w:rsidRDefault="003D4133" w:rsidP="00B240F7"/>
    <w:p w14:paraId="1BC75B6D" w14:textId="1FBF1574" w:rsidR="003D4133" w:rsidRPr="00A01F9B" w:rsidRDefault="003D4133" w:rsidP="00B240F7">
      <w:pPr>
        <w:rPr>
          <w:b/>
        </w:rPr>
      </w:pPr>
      <w:r w:rsidRPr="00A01F9B">
        <w:rPr>
          <w:b/>
        </w:rPr>
        <w:t>PRODUCT NAME/S:</w:t>
      </w:r>
      <w:r w:rsidR="00A01F9B">
        <w:rPr>
          <w:b/>
        </w:rPr>
        <w:tab/>
        <w:t xml:space="preserve">Professional Ice </w:t>
      </w:r>
      <w:proofErr w:type="spellStart"/>
      <w:r w:rsidR="00A01F9B">
        <w:rPr>
          <w:b/>
        </w:rPr>
        <w:t>Melt</w:t>
      </w:r>
      <w:r w:rsidR="00A01F9B" w:rsidRPr="00A01F9B">
        <w:rPr>
          <w:b/>
          <w:vertAlign w:val="superscript"/>
        </w:rPr>
        <w:t>xm</w:t>
      </w:r>
      <w:proofErr w:type="spellEnd"/>
      <w:r w:rsidR="00A01F9B">
        <w:rPr>
          <w:b/>
        </w:rPr>
        <w:t xml:space="preserve"> Technical Treated</w:t>
      </w:r>
    </w:p>
    <w:p w14:paraId="4A0B29FB" w14:textId="77777777" w:rsidR="003D4133" w:rsidRDefault="003D4133" w:rsidP="00B240F7">
      <w:pPr>
        <w:rPr>
          <w:b/>
        </w:rPr>
      </w:pPr>
    </w:p>
    <w:tbl>
      <w:tblPr>
        <w:tblStyle w:val="TableGrid"/>
        <w:tblW w:w="0" w:type="auto"/>
        <w:shd w:val="clear" w:color="auto" w:fill="DEEAF6" w:themeFill="accent1" w:themeFillTint="33"/>
        <w:tblLook w:val="04A0" w:firstRow="1" w:lastRow="0" w:firstColumn="1" w:lastColumn="0" w:noHBand="0" w:noVBand="1"/>
      </w:tblPr>
      <w:tblGrid>
        <w:gridCol w:w="328"/>
        <w:gridCol w:w="10201"/>
      </w:tblGrid>
      <w:tr w:rsidR="003D4133" w14:paraId="431B6C6F" w14:textId="77777777" w:rsidTr="004E44D6">
        <w:tc>
          <w:tcPr>
            <w:tcW w:w="279" w:type="dxa"/>
            <w:shd w:val="clear" w:color="auto" w:fill="DEEAF6" w:themeFill="accent1" w:themeFillTint="33"/>
          </w:tcPr>
          <w:p w14:paraId="295663AB" w14:textId="77777777" w:rsidR="003D4133" w:rsidRPr="00ED1A0B" w:rsidRDefault="003D4133" w:rsidP="00B240F7">
            <w:pPr>
              <w:rPr>
                <w:b/>
              </w:rPr>
            </w:pPr>
            <w:r w:rsidRPr="00ED1A0B">
              <w:rPr>
                <w:b/>
              </w:rPr>
              <w:t>1</w:t>
            </w:r>
          </w:p>
        </w:tc>
        <w:tc>
          <w:tcPr>
            <w:tcW w:w="10201" w:type="dxa"/>
            <w:shd w:val="clear" w:color="auto" w:fill="DEEAF6" w:themeFill="accent1" w:themeFillTint="33"/>
          </w:tcPr>
          <w:p w14:paraId="723A56A8" w14:textId="77777777" w:rsidR="003D4133" w:rsidRPr="00ED1A0B" w:rsidRDefault="003D4133" w:rsidP="00ED1A0B">
            <w:pPr>
              <w:rPr>
                <w:b/>
              </w:rPr>
            </w:pPr>
            <w:r w:rsidRPr="00ED1A0B">
              <w:rPr>
                <w:b/>
              </w:rPr>
              <w:t>Identification of the Preparation and of the Company</w:t>
            </w:r>
          </w:p>
        </w:tc>
      </w:tr>
    </w:tbl>
    <w:p w14:paraId="0E1BAC7A" w14:textId="77777777" w:rsidR="00E236B3" w:rsidRDefault="00E236B3" w:rsidP="00E236B3">
      <w:pPr>
        <w:tabs>
          <w:tab w:val="left" w:pos="567"/>
        </w:tabs>
      </w:pPr>
    </w:p>
    <w:p w14:paraId="56B4891A" w14:textId="7DFB7C07" w:rsidR="003D4133" w:rsidRDefault="00E236B3" w:rsidP="00E236B3">
      <w:pPr>
        <w:pStyle w:val="ListParagraph"/>
        <w:numPr>
          <w:ilvl w:val="1"/>
          <w:numId w:val="5"/>
        </w:numPr>
        <w:tabs>
          <w:tab w:val="left" w:pos="567"/>
        </w:tabs>
        <w:rPr>
          <w:b/>
        </w:rPr>
      </w:pPr>
      <w:r w:rsidRPr="00F96580">
        <w:rPr>
          <w:b/>
          <w:u w:val="single"/>
        </w:rPr>
        <w:t>Identification of the Preparation</w:t>
      </w:r>
      <w:r w:rsidRPr="00F96580">
        <w:rPr>
          <w:b/>
        </w:rPr>
        <w:tab/>
      </w:r>
    </w:p>
    <w:p w14:paraId="33D2135A" w14:textId="2EFAF041" w:rsidR="005E40DA" w:rsidRDefault="005E40DA" w:rsidP="005E40DA">
      <w:pPr>
        <w:pStyle w:val="ListParagraph"/>
        <w:tabs>
          <w:tab w:val="left" w:pos="567"/>
        </w:tabs>
        <w:ind w:left="564"/>
      </w:pPr>
      <w:r>
        <w:t xml:space="preserve">Product name: </w:t>
      </w:r>
      <w:r w:rsidR="006163F9">
        <w:tab/>
      </w:r>
      <w:r w:rsidR="006163F9">
        <w:tab/>
      </w:r>
      <w:r>
        <w:t xml:space="preserve">Urea, Technical Treated/Coated Chemical </w:t>
      </w:r>
      <w:proofErr w:type="gramStart"/>
      <w:r>
        <w:t>Formula :</w:t>
      </w:r>
      <w:proofErr w:type="gramEnd"/>
      <w:r>
        <w:t xml:space="preserve"> (NH2)2CO Use of the Substance/preparation</w:t>
      </w:r>
      <w:r w:rsidR="006163F9">
        <w:t>:</w:t>
      </w:r>
      <w:r w:rsidR="006163F9">
        <w:tab/>
      </w:r>
      <w:r>
        <w:t>De-Icing &amp; Prevention of Ice Formation</w:t>
      </w:r>
    </w:p>
    <w:p w14:paraId="6BDFAB6D" w14:textId="790BFE11" w:rsidR="00CC7E6B" w:rsidRDefault="00CC7E6B" w:rsidP="005E40DA">
      <w:pPr>
        <w:pStyle w:val="ListParagraph"/>
        <w:tabs>
          <w:tab w:val="left" w:pos="567"/>
        </w:tabs>
        <w:ind w:left="564"/>
      </w:pPr>
      <w:r>
        <w:rPr>
          <w:b/>
        </w:rPr>
        <w:t>REACH registration No.</w:t>
      </w:r>
      <w:r>
        <w:rPr>
          <w:b/>
        </w:rPr>
        <w:tab/>
      </w:r>
      <w:r w:rsidRPr="00CC7E6B">
        <w:t>01-2119463277-33</w:t>
      </w:r>
    </w:p>
    <w:p w14:paraId="5487E8C7" w14:textId="49D069F8" w:rsidR="00CC7E6B" w:rsidRDefault="00CC7E6B" w:rsidP="00CC7E6B">
      <w:pPr>
        <w:tabs>
          <w:tab w:val="left" w:pos="567"/>
        </w:tabs>
        <w:rPr>
          <w:b/>
        </w:rPr>
      </w:pPr>
    </w:p>
    <w:p w14:paraId="5B7E2808" w14:textId="007D7B6F" w:rsidR="00CC7E6B" w:rsidRDefault="00CC7E6B" w:rsidP="00CC7E6B">
      <w:pPr>
        <w:pStyle w:val="ListParagraph"/>
        <w:numPr>
          <w:ilvl w:val="1"/>
          <w:numId w:val="5"/>
        </w:numPr>
        <w:tabs>
          <w:tab w:val="left" w:pos="567"/>
        </w:tabs>
        <w:rPr>
          <w:b/>
          <w:u w:val="single"/>
        </w:rPr>
      </w:pPr>
      <w:r w:rsidRPr="00CC7E6B">
        <w:rPr>
          <w:b/>
          <w:u w:val="single"/>
        </w:rPr>
        <w:t>Relevant identified uses of the substance or mixture and uses advised against</w:t>
      </w:r>
    </w:p>
    <w:p w14:paraId="68F4F105" w14:textId="0966C5A7" w:rsidR="00CC7E6B" w:rsidRPr="00CC7E6B" w:rsidRDefault="00CC7E6B" w:rsidP="00CC7E6B">
      <w:pPr>
        <w:pStyle w:val="ListParagraph"/>
        <w:tabs>
          <w:tab w:val="left" w:pos="567"/>
        </w:tabs>
        <w:ind w:left="564"/>
      </w:pPr>
      <w:r>
        <w:t>Industrial use:</w:t>
      </w:r>
      <w:r>
        <w:tab/>
      </w:r>
      <w:r>
        <w:tab/>
        <w:t>De-Icing Agent (SU0-2)</w:t>
      </w:r>
    </w:p>
    <w:p w14:paraId="66FCA0E8" w14:textId="77777777" w:rsidR="00E236B3" w:rsidRDefault="00E236B3" w:rsidP="00E236B3">
      <w:pPr>
        <w:tabs>
          <w:tab w:val="left" w:pos="567"/>
        </w:tabs>
      </w:pPr>
    </w:p>
    <w:p w14:paraId="04B5C4CB" w14:textId="009C1FD2" w:rsidR="00E236B3" w:rsidRPr="00CC7E6B" w:rsidRDefault="00CC7E6B" w:rsidP="00CC7E6B">
      <w:pPr>
        <w:tabs>
          <w:tab w:val="left" w:pos="567"/>
        </w:tabs>
        <w:rPr>
          <w:b/>
          <w:u w:val="single"/>
        </w:rPr>
      </w:pPr>
      <w:r w:rsidRPr="00CC7E6B">
        <w:rPr>
          <w:b/>
        </w:rPr>
        <w:t>1.3</w:t>
      </w:r>
      <w:r w:rsidRPr="00CC7E6B">
        <w:rPr>
          <w:b/>
        </w:rPr>
        <w:tab/>
      </w:r>
      <w:r w:rsidR="00E236B3" w:rsidRPr="00CC7E6B">
        <w:rPr>
          <w:b/>
          <w:u w:val="single"/>
        </w:rPr>
        <w:t>Company Identification</w:t>
      </w:r>
    </w:p>
    <w:p w14:paraId="4C4B516C" w14:textId="77777777" w:rsidR="00E236B3" w:rsidRDefault="00E236B3" w:rsidP="00E236B3">
      <w:pPr>
        <w:pStyle w:val="ListParagraph"/>
      </w:pPr>
    </w:p>
    <w:p w14:paraId="007F867D" w14:textId="2903DCC0" w:rsidR="00E236B3" w:rsidRDefault="00E236B3" w:rsidP="00E236B3">
      <w:pPr>
        <w:tabs>
          <w:tab w:val="left" w:pos="567"/>
        </w:tabs>
        <w:ind w:left="564"/>
      </w:pPr>
      <w:r>
        <w:t>Maclin Group (Division of Maclin Sourcing Solutions Ltd)</w:t>
      </w:r>
      <w:r w:rsidR="00A01F9B">
        <w:t xml:space="preserve"> T/A Hygiene4less</w:t>
      </w:r>
    </w:p>
    <w:p w14:paraId="37570C41" w14:textId="77777777" w:rsidR="00E236B3" w:rsidRDefault="00E236B3" w:rsidP="00E236B3">
      <w:pPr>
        <w:tabs>
          <w:tab w:val="left" w:pos="567"/>
        </w:tabs>
        <w:ind w:left="564"/>
      </w:pPr>
      <w:r>
        <w:t>Unit A3 Risby Business Park, Newmarket Road, Risby, Suffolk, IP28 6RD, United Kingdom</w:t>
      </w:r>
    </w:p>
    <w:p w14:paraId="217DDEDA" w14:textId="77777777" w:rsidR="00E236B3" w:rsidRDefault="00E236B3" w:rsidP="00E236B3">
      <w:pPr>
        <w:tabs>
          <w:tab w:val="left" w:pos="567"/>
        </w:tabs>
        <w:ind w:left="564"/>
      </w:pPr>
      <w:r w:rsidRPr="00E236B3">
        <w:rPr>
          <w:b/>
        </w:rPr>
        <w:t>Tel:</w:t>
      </w:r>
      <w:r>
        <w:t xml:space="preserve"> +44 (0) 1284 810887</w:t>
      </w:r>
    </w:p>
    <w:p w14:paraId="74DB09D7" w14:textId="77777777" w:rsidR="00E236B3" w:rsidRDefault="00E236B3" w:rsidP="00E236B3">
      <w:pPr>
        <w:tabs>
          <w:tab w:val="left" w:pos="567"/>
        </w:tabs>
        <w:ind w:left="564"/>
      </w:pPr>
      <w:r w:rsidRPr="00E236B3">
        <w:rPr>
          <w:b/>
        </w:rPr>
        <w:t>Fax:</w:t>
      </w:r>
      <w:r>
        <w:t xml:space="preserve"> +44 (0) 1284 811908</w:t>
      </w:r>
    </w:p>
    <w:p w14:paraId="1215633C" w14:textId="77777777" w:rsidR="00E236B3" w:rsidRDefault="00E236B3" w:rsidP="00E236B3">
      <w:pPr>
        <w:tabs>
          <w:tab w:val="left" w:pos="567"/>
        </w:tabs>
      </w:pPr>
      <w:r>
        <w:tab/>
      </w:r>
    </w:p>
    <w:p w14:paraId="598CBE73" w14:textId="77777777" w:rsidR="00F8396D" w:rsidRDefault="00F8396D"/>
    <w:tbl>
      <w:tblPr>
        <w:tblStyle w:val="TableGrid"/>
        <w:tblW w:w="0" w:type="auto"/>
        <w:tblLook w:val="04A0" w:firstRow="1" w:lastRow="0" w:firstColumn="1" w:lastColumn="0" w:noHBand="0" w:noVBand="1"/>
      </w:tblPr>
      <w:tblGrid>
        <w:gridCol w:w="421"/>
        <w:gridCol w:w="10059"/>
      </w:tblGrid>
      <w:tr w:rsidR="00ED1A0B" w:rsidRPr="00ED1A0B" w14:paraId="4351F0FC" w14:textId="77777777" w:rsidTr="00F8396D">
        <w:tc>
          <w:tcPr>
            <w:tcW w:w="421" w:type="dxa"/>
            <w:shd w:val="clear" w:color="auto" w:fill="DEEAF6" w:themeFill="accent1" w:themeFillTint="33"/>
          </w:tcPr>
          <w:p w14:paraId="077330D3" w14:textId="77777777" w:rsidR="00ED1A0B" w:rsidRPr="00ED1A0B" w:rsidRDefault="00ED1A0B" w:rsidP="00ED1A0B">
            <w:pPr>
              <w:rPr>
                <w:b/>
              </w:rPr>
            </w:pPr>
            <w:r w:rsidRPr="00ED1A0B">
              <w:rPr>
                <w:b/>
              </w:rPr>
              <w:t>2</w:t>
            </w:r>
          </w:p>
        </w:tc>
        <w:tc>
          <w:tcPr>
            <w:tcW w:w="10059" w:type="dxa"/>
            <w:shd w:val="clear" w:color="auto" w:fill="DEEAF6" w:themeFill="accent1" w:themeFillTint="33"/>
          </w:tcPr>
          <w:p w14:paraId="6924C978" w14:textId="77777777" w:rsidR="00ED1A0B" w:rsidRPr="00ED1A0B" w:rsidRDefault="00ED1A0B" w:rsidP="00ED1A0B">
            <w:pPr>
              <w:rPr>
                <w:b/>
              </w:rPr>
            </w:pPr>
            <w:r w:rsidRPr="00ED1A0B">
              <w:rPr>
                <w:b/>
              </w:rPr>
              <w:t>Hazards Identification</w:t>
            </w:r>
          </w:p>
        </w:tc>
      </w:tr>
    </w:tbl>
    <w:p w14:paraId="3996DF12" w14:textId="14386A66" w:rsidR="00EB21C1" w:rsidRDefault="00EB21C1" w:rsidP="00927542">
      <w:pPr>
        <w:tabs>
          <w:tab w:val="left" w:pos="-720"/>
        </w:tabs>
        <w:suppressAutoHyphens/>
        <w:jc w:val="both"/>
        <w:rPr>
          <w:rFonts w:ascii="Calibri" w:hAnsi="Calibri" w:cs="Calibri"/>
          <w:spacing w:val="-3"/>
          <w:sz w:val="20"/>
          <w:szCs w:val="20"/>
          <w:u w:val="single"/>
        </w:rPr>
      </w:pPr>
    </w:p>
    <w:p w14:paraId="55A86E86" w14:textId="07C83E02" w:rsidR="007D26B9" w:rsidRPr="007D26B9" w:rsidRDefault="007D26B9" w:rsidP="007D26B9">
      <w:pPr>
        <w:ind w:left="720"/>
        <w:rPr>
          <w:rFonts w:cstheme="minorHAnsi"/>
          <w:b/>
          <w:bCs/>
        </w:rPr>
      </w:pPr>
      <w:r w:rsidRPr="007D26B9">
        <w:rPr>
          <w:rFonts w:cstheme="minorHAnsi"/>
          <w:b/>
          <w:bCs/>
        </w:rPr>
        <w:t>Classification according to Regulation (EC) No. 1272/2008 (CLP/GHS)</w:t>
      </w:r>
    </w:p>
    <w:p w14:paraId="39A4F142" w14:textId="77777777" w:rsidR="007D26B9" w:rsidRDefault="007D26B9" w:rsidP="007D26B9">
      <w:pPr>
        <w:ind w:left="720"/>
        <w:rPr>
          <w:rFonts w:ascii="Arial" w:hAnsi="Arial" w:cs="Arial"/>
          <w:sz w:val="20"/>
        </w:rPr>
      </w:pPr>
      <w:r>
        <w:rPr>
          <w:rFonts w:ascii="Arial" w:hAnsi="Arial" w:cs="Arial"/>
          <w:sz w:val="20"/>
        </w:rPr>
        <w:t>Classification:</w:t>
      </w:r>
      <w:r>
        <w:rPr>
          <w:rFonts w:ascii="Arial" w:hAnsi="Arial" w:cs="Arial"/>
          <w:sz w:val="20"/>
        </w:rPr>
        <w:tab/>
        <w:t>Not Classified</w:t>
      </w:r>
    </w:p>
    <w:p w14:paraId="446F3465" w14:textId="77777777" w:rsidR="00A01F9B" w:rsidRDefault="00A01F9B" w:rsidP="009A3D8F">
      <w:pPr>
        <w:tabs>
          <w:tab w:val="left" w:pos="-720"/>
          <w:tab w:val="left" w:pos="567"/>
        </w:tabs>
        <w:suppressAutoHyphens/>
        <w:jc w:val="both"/>
        <w:rPr>
          <w:rFonts w:ascii="Calibri" w:hAnsi="Calibri" w:cs="Calibri"/>
          <w:b/>
          <w:spacing w:val="-3"/>
          <w:sz w:val="20"/>
          <w:szCs w:val="20"/>
        </w:rPr>
      </w:pPr>
    </w:p>
    <w:p w14:paraId="133E3C7B" w14:textId="77777777" w:rsidR="00EB21C1" w:rsidRPr="00C92EAD" w:rsidRDefault="00EB21C1" w:rsidP="009A3D8F">
      <w:pPr>
        <w:tabs>
          <w:tab w:val="left" w:pos="-720"/>
          <w:tab w:val="left" w:pos="0"/>
          <w:tab w:val="left" w:pos="567"/>
        </w:tabs>
        <w:suppressAutoHyphens/>
        <w:ind w:left="720" w:hanging="720"/>
        <w:jc w:val="both"/>
        <w:rPr>
          <w:rFonts w:ascii="Calibri" w:hAnsi="Calibri" w:cs="Calibri"/>
          <w:spacing w:val="-3"/>
          <w:sz w:val="20"/>
          <w:szCs w:val="20"/>
        </w:rPr>
      </w:pPr>
      <w:r w:rsidRPr="008B552E">
        <w:rPr>
          <w:rFonts w:ascii="Calibri" w:hAnsi="Calibri" w:cs="Calibri"/>
          <w:b/>
          <w:spacing w:val="-3"/>
          <w:sz w:val="20"/>
          <w:szCs w:val="20"/>
        </w:rPr>
        <w:t xml:space="preserve">2.2 </w:t>
      </w:r>
      <w:r w:rsidR="009A3D8F" w:rsidRPr="008B552E">
        <w:rPr>
          <w:rFonts w:ascii="Calibri" w:hAnsi="Calibri" w:cs="Calibri"/>
          <w:b/>
          <w:spacing w:val="-3"/>
          <w:sz w:val="20"/>
          <w:szCs w:val="20"/>
        </w:rPr>
        <w:tab/>
      </w:r>
      <w:r w:rsidR="00F96580">
        <w:rPr>
          <w:rFonts w:ascii="Calibri" w:hAnsi="Calibri" w:cs="Calibri"/>
          <w:b/>
          <w:spacing w:val="-3"/>
          <w:sz w:val="20"/>
          <w:szCs w:val="20"/>
          <w:u w:val="single"/>
        </w:rPr>
        <w:t>Label Element</w:t>
      </w:r>
    </w:p>
    <w:p w14:paraId="7B9E03A8" w14:textId="0C8FFFDB" w:rsidR="00EB21C1" w:rsidRDefault="00A01F9B" w:rsidP="00A01F9B">
      <w:pPr>
        <w:pStyle w:val="NoSpacing"/>
        <w:tabs>
          <w:tab w:val="left" w:pos="567"/>
        </w:tabs>
        <w:ind w:left="567"/>
      </w:pPr>
      <w:r w:rsidRPr="00A01F9B">
        <w:rPr>
          <w:b/>
        </w:rPr>
        <w:t>P280</w:t>
      </w:r>
      <w:r w:rsidRPr="00A01F9B">
        <w:t xml:space="preserve"> – Wear protective gloves/protective clothing/eye protection/face protection. </w:t>
      </w:r>
      <w:r>
        <w:br/>
      </w:r>
      <w:r w:rsidRPr="00A01F9B">
        <w:rPr>
          <w:b/>
        </w:rPr>
        <w:t>P280</w:t>
      </w:r>
      <w:r w:rsidRPr="00A01F9B">
        <w:t xml:space="preserve"> – Wear protective gloves/protective clothing/eye protection/face protection. </w:t>
      </w:r>
      <w:r>
        <w:br/>
      </w:r>
      <w:r w:rsidRPr="00A01F9B">
        <w:rPr>
          <w:b/>
        </w:rPr>
        <w:t>P305 + P351 +</w:t>
      </w:r>
      <w:r w:rsidRPr="00A01F9B">
        <w:t xml:space="preserve"> </w:t>
      </w:r>
      <w:r w:rsidRPr="00A01F9B">
        <w:rPr>
          <w:b/>
        </w:rPr>
        <w:t>P338</w:t>
      </w:r>
      <w:r w:rsidRPr="00A01F9B">
        <w:t xml:space="preserve"> – IF IN EYES: Rinse cautiously with water for several minutes. </w:t>
      </w:r>
      <w:r>
        <w:br/>
        <w:t xml:space="preserve">                                        </w:t>
      </w:r>
      <w:r w:rsidRPr="00A01F9B">
        <w:t>Remove contact lenses, if present and easy to do. Continue rinsing.</w:t>
      </w:r>
    </w:p>
    <w:p w14:paraId="358B1C0C" w14:textId="77777777" w:rsidR="00A01F9B" w:rsidRDefault="00A01F9B" w:rsidP="00A01F9B">
      <w:pPr>
        <w:pStyle w:val="NoSpacing"/>
        <w:tabs>
          <w:tab w:val="left" w:pos="567"/>
        </w:tabs>
        <w:ind w:left="567"/>
      </w:pPr>
    </w:p>
    <w:tbl>
      <w:tblPr>
        <w:tblStyle w:val="TableGrid"/>
        <w:tblW w:w="0" w:type="auto"/>
        <w:tblLook w:val="04A0" w:firstRow="1" w:lastRow="0" w:firstColumn="1" w:lastColumn="0" w:noHBand="0" w:noVBand="1"/>
      </w:tblPr>
      <w:tblGrid>
        <w:gridCol w:w="421"/>
        <w:gridCol w:w="10059"/>
      </w:tblGrid>
      <w:tr w:rsidR="00ED1A0B" w:rsidRPr="00ED1A0B" w14:paraId="22F3A14B" w14:textId="77777777" w:rsidTr="00F8396D">
        <w:tc>
          <w:tcPr>
            <w:tcW w:w="421" w:type="dxa"/>
            <w:shd w:val="clear" w:color="auto" w:fill="DEEAF6" w:themeFill="accent1" w:themeFillTint="33"/>
          </w:tcPr>
          <w:p w14:paraId="77FF4F8B" w14:textId="77777777" w:rsidR="00ED1A0B" w:rsidRPr="00ED1A0B" w:rsidRDefault="00ED1A0B" w:rsidP="00ED1A0B">
            <w:pPr>
              <w:rPr>
                <w:b/>
              </w:rPr>
            </w:pPr>
            <w:r>
              <w:rPr>
                <w:b/>
              </w:rPr>
              <w:t>3</w:t>
            </w:r>
          </w:p>
        </w:tc>
        <w:tc>
          <w:tcPr>
            <w:tcW w:w="10059" w:type="dxa"/>
            <w:shd w:val="clear" w:color="auto" w:fill="DEEAF6" w:themeFill="accent1" w:themeFillTint="33"/>
          </w:tcPr>
          <w:p w14:paraId="189B9018" w14:textId="77777777" w:rsidR="00ED1A0B" w:rsidRPr="00ED1A0B" w:rsidRDefault="00ED1A0B" w:rsidP="00ED1A0B">
            <w:pPr>
              <w:rPr>
                <w:b/>
              </w:rPr>
            </w:pPr>
            <w:r>
              <w:rPr>
                <w:b/>
              </w:rPr>
              <w:t>Composition/Information on Ingredients</w:t>
            </w:r>
          </w:p>
        </w:tc>
      </w:tr>
    </w:tbl>
    <w:p w14:paraId="777F730A" w14:textId="77777777" w:rsidR="00F8396D" w:rsidRDefault="00F8396D"/>
    <w:p w14:paraId="6F6D3AB2" w14:textId="04064837" w:rsidR="00F96580" w:rsidRDefault="008B552E" w:rsidP="00F96580">
      <w:pPr>
        <w:tabs>
          <w:tab w:val="left" w:pos="567"/>
        </w:tabs>
        <w:rPr>
          <w:b/>
          <w:u w:val="single"/>
        </w:rPr>
      </w:pPr>
      <w:r>
        <w:rPr>
          <w:b/>
        </w:rPr>
        <w:t>3.1</w:t>
      </w:r>
      <w:r>
        <w:rPr>
          <w:b/>
        </w:rPr>
        <w:tab/>
      </w:r>
      <w:r w:rsidR="00F96580" w:rsidRPr="00F96580">
        <w:rPr>
          <w:b/>
          <w:u w:val="single"/>
        </w:rPr>
        <w:t>Chemical Name</w:t>
      </w:r>
    </w:p>
    <w:p w14:paraId="000D1C9C" w14:textId="56C06123" w:rsidR="007D26B9" w:rsidRDefault="007D26B9" w:rsidP="00F96580">
      <w:pPr>
        <w:tabs>
          <w:tab w:val="left" w:pos="567"/>
        </w:tabs>
      </w:pPr>
      <w:r>
        <w:tab/>
        <w:t>Chemical Characterisation:</w:t>
      </w:r>
      <w:r>
        <w:tab/>
        <w:t>Urea</w:t>
      </w:r>
    </w:p>
    <w:p w14:paraId="2D5B50E9" w14:textId="40901C11" w:rsidR="007D26B9" w:rsidRPr="007D26B9" w:rsidRDefault="007D26B9" w:rsidP="00F96580">
      <w:pPr>
        <w:tabs>
          <w:tab w:val="left" w:pos="567"/>
        </w:tabs>
        <w:rPr>
          <w:b/>
          <w:u w:val="single"/>
        </w:rPr>
      </w:pPr>
      <w:r>
        <w:tab/>
      </w:r>
      <w:r w:rsidRPr="007D26B9">
        <w:rPr>
          <w:b/>
          <w:u w:val="single"/>
        </w:rPr>
        <w:t>Substance / Product Identification</w:t>
      </w:r>
    </w:p>
    <w:p w14:paraId="64AA4009" w14:textId="73918B32" w:rsidR="000D1B9D" w:rsidRDefault="000D1B9D" w:rsidP="000D1B9D">
      <w:pPr>
        <w:tabs>
          <w:tab w:val="left" w:pos="567"/>
          <w:tab w:val="left" w:pos="1985"/>
        </w:tabs>
        <w:ind w:left="567"/>
      </w:pPr>
      <w:r>
        <w:t xml:space="preserve">CAS-No. </w:t>
      </w:r>
      <w:r>
        <w:tab/>
      </w:r>
      <w:r>
        <w:tab/>
      </w:r>
      <w:r>
        <w:tab/>
      </w:r>
      <w:r w:rsidR="007D26B9">
        <w:tab/>
      </w:r>
      <w:r>
        <w:t xml:space="preserve">57-13-6 </w:t>
      </w:r>
      <w:r>
        <w:br/>
        <w:t xml:space="preserve">EX No: </w:t>
      </w:r>
      <w:r>
        <w:tab/>
      </w:r>
      <w:r>
        <w:tab/>
      </w:r>
      <w:r>
        <w:tab/>
      </w:r>
      <w:r w:rsidR="007D26B9">
        <w:tab/>
      </w:r>
      <w:r>
        <w:t xml:space="preserve">200-315-5 </w:t>
      </w:r>
      <w:r w:rsidR="007D26B9">
        <w:br/>
      </w:r>
      <w:r>
        <w:br/>
        <w:t xml:space="preserve">Chemical name: </w:t>
      </w:r>
      <w:r>
        <w:tab/>
      </w:r>
      <w:r>
        <w:tab/>
      </w:r>
      <w:r w:rsidR="007D26B9">
        <w:tab/>
      </w:r>
      <w:r>
        <w:t>Urea &gt;97 %</w:t>
      </w:r>
      <w:r>
        <w:br/>
        <w:t xml:space="preserve">Quantity Classification: </w:t>
      </w:r>
      <w:r>
        <w:tab/>
      </w:r>
      <w:r w:rsidR="007D26B9">
        <w:tab/>
      </w:r>
      <w:r>
        <w:t xml:space="preserve">200-315-5 </w:t>
      </w:r>
      <w:r>
        <w:br/>
      </w:r>
      <w:proofErr w:type="gramStart"/>
      <w:r>
        <w:t>Classification :</w:t>
      </w:r>
      <w:proofErr w:type="gramEnd"/>
      <w:r>
        <w:t xml:space="preserve"> </w:t>
      </w:r>
      <w:r>
        <w:tab/>
      </w:r>
      <w:r>
        <w:tab/>
      </w:r>
      <w:r>
        <w:tab/>
      </w:r>
      <w:r w:rsidR="007D26B9">
        <w:tab/>
      </w:r>
      <w:r>
        <w:t xml:space="preserve">Not Classified </w:t>
      </w:r>
      <w:r>
        <w:br/>
        <w:t xml:space="preserve">                           </w:t>
      </w:r>
      <w:r>
        <w:tab/>
      </w:r>
      <w:r>
        <w:tab/>
      </w:r>
      <w:r>
        <w:tab/>
      </w:r>
      <w:r w:rsidR="007D26B9">
        <w:tab/>
      </w:r>
      <w:r>
        <w:t xml:space="preserve">The preparation is not classified as dangerous according to </w:t>
      </w:r>
      <w:r>
        <w:br/>
        <w:t xml:space="preserve">                           </w:t>
      </w:r>
      <w:r>
        <w:tab/>
      </w:r>
      <w:r>
        <w:tab/>
      </w:r>
      <w:r>
        <w:tab/>
      </w:r>
      <w:r w:rsidR="007D26B9">
        <w:tab/>
      </w:r>
      <w:r>
        <w:t xml:space="preserve">EC Regulations E 1272/2008 (CLP/GHS) </w:t>
      </w:r>
    </w:p>
    <w:p w14:paraId="3FFE41D8" w14:textId="77777777" w:rsidR="000D1B9D" w:rsidRDefault="000D1B9D" w:rsidP="000D1B9D">
      <w:pPr>
        <w:tabs>
          <w:tab w:val="left" w:pos="567"/>
          <w:tab w:val="left" w:pos="1985"/>
        </w:tabs>
        <w:ind w:left="567"/>
      </w:pPr>
    </w:p>
    <w:p w14:paraId="4C71A670" w14:textId="3195E0E5" w:rsidR="00F96580" w:rsidRDefault="000D1B9D" w:rsidP="000D1B9D">
      <w:pPr>
        <w:tabs>
          <w:tab w:val="left" w:pos="567"/>
        </w:tabs>
        <w:ind w:left="567"/>
      </w:pPr>
      <w:r>
        <w:t>See 11 for more detailed information on health effects and symptoms.</w:t>
      </w:r>
    </w:p>
    <w:p w14:paraId="5DE1820A" w14:textId="77777777" w:rsidR="007D26B9" w:rsidRPr="007D26B9" w:rsidRDefault="007D26B9" w:rsidP="000D1B9D">
      <w:pPr>
        <w:tabs>
          <w:tab w:val="left" w:pos="567"/>
        </w:tabs>
        <w:ind w:left="567"/>
        <w:rPr>
          <w:b/>
          <w:u w:val="single"/>
          <w:vertAlign w:val="subscript"/>
        </w:rPr>
      </w:pPr>
    </w:p>
    <w:p w14:paraId="7A3681D9" w14:textId="77777777" w:rsidR="00F96580" w:rsidRPr="00F96580" w:rsidRDefault="00F96580" w:rsidP="00F9658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14:paraId="1B4CC2B6" w14:textId="77777777" w:rsidTr="004E44D6">
        <w:tc>
          <w:tcPr>
            <w:tcW w:w="421" w:type="dxa"/>
            <w:shd w:val="clear" w:color="auto" w:fill="DEEAF6" w:themeFill="accent1" w:themeFillTint="33"/>
          </w:tcPr>
          <w:p w14:paraId="18205466" w14:textId="77777777" w:rsidR="00ED1A0B" w:rsidRDefault="00ED1A0B" w:rsidP="00ED1A0B">
            <w:pPr>
              <w:rPr>
                <w:b/>
              </w:rPr>
            </w:pPr>
            <w:r>
              <w:rPr>
                <w:b/>
              </w:rPr>
              <w:lastRenderedPageBreak/>
              <w:t>4</w:t>
            </w:r>
          </w:p>
        </w:tc>
        <w:tc>
          <w:tcPr>
            <w:tcW w:w="10059" w:type="dxa"/>
            <w:shd w:val="clear" w:color="auto" w:fill="DEEAF6" w:themeFill="accent1" w:themeFillTint="33"/>
          </w:tcPr>
          <w:p w14:paraId="2B529C8E" w14:textId="77777777" w:rsidR="00ED1A0B" w:rsidRDefault="00ED1A0B" w:rsidP="00ED1A0B">
            <w:pPr>
              <w:rPr>
                <w:b/>
              </w:rPr>
            </w:pPr>
            <w:r>
              <w:rPr>
                <w:b/>
              </w:rPr>
              <w:t>First Aid Measures (Solution)</w:t>
            </w:r>
          </w:p>
        </w:tc>
      </w:tr>
    </w:tbl>
    <w:p w14:paraId="064CB31D" w14:textId="4185FB47" w:rsidR="006163F9" w:rsidRDefault="006163F9" w:rsidP="006163F9">
      <w:pPr>
        <w:tabs>
          <w:tab w:val="left" w:pos="2835"/>
        </w:tabs>
      </w:pPr>
    </w:p>
    <w:p w14:paraId="4C059A6D" w14:textId="1EEB7198" w:rsidR="007D26B9" w:rsidRPr="007D26B9" w:rsidRDefault="007D26B9" w:rsidP="007363DF">
      <w:pPr>
        <w:tabs>
          <w:tab w:val="left" w:pos="709"/>
          <w:tab w:val="left" w:pos="2835"/>
        </w:tabs>
        <w:ind w:left="709" w:hanging="709"/>
        <w:rPr>
          <w:b/>
        </w:rPr>
      </w:pPr>
      <w:r>
        <w:tab/>
      </w:r>
      <w:r w:rsidRPr="007D26B9">
        <w:rPr>
          <w:b/>
        </w:rPr>
        <w:t>General Information</w:t>
      </w:r>
      <w:r>
        <w:rPr>
          <w:b/>
        </w:rPr>
        <w:t>:</w:t>
      </w:r>
      <w:r>
        <w:rPr>
          <w:b/>
        </w:rPr>
        <w:tab/>
      </w:r>
      <w:r w:rsidRPr="007363DF">
        <w:t xml:space="preserve">In case of persisting adverse effects, consult a physician.  Change contaminated, </w:t>
      </w:r>
      <w:r w:rsidR="007363DF" w:rsidRPr="007363DF">
        <w:br/>
        <w:t xml:space="preserve">                                           </w:t>
      </w:r>
      <w:r w:rsidRPr="007363DF">
        <w:t>saturated clothing.</w:t>
      </w:r>
    </w:p>
    <w:p w14:paraId="5BB58113" w14:textId="2CA71CC9" w:rsidR="005F7139" w:rsidRDefault="000D1B9D" w:rsidP="007D26B9">
      <w:pPr>
        <w:tabs>
          <w:tab w:val="left" w:pos="709"/>
          <w:tab w:val="left" w:pos="2835"/>
        </w:tabs>
        <w:ind w:left="720" w:hanging="567"/>
      </w:pPr>
      <w:r>
        <w:br/>
      </w:r>
      <w:r w:rsidR="007363DF">
        <w:rPr>
          <w:b/>
        </w:rPr>
        <w:t xml:space="preserve">After </w:t>
      </w:r>
      <w:r w:rsidRPr="000D1B9D">
        <w:rPr>
          <w:b/>
        </w:rPr>
        <w:t>Inhalation:</w:t>
      </w:r>
      <w:r>
        <w:t xml:space="preserve"> </w:t>
      </w:r>
      <w:r w:rsidR="006163F9">
        <w:tab/>
      </w:r>
      <w:r>
        <w:t>Avoid breathing dust. If inhaled, remove victim to fresh air</w:t>
      </w:r>
      <w:r w:rsidR="005F7139">
        <w:t xml:space="preserve"> i</w:t>
      </w:r>
      <w:r>
        <w:t xml:space="preserve">mmediately. </w:t>
      </w:r>
      <w:r w:rsidR="005F7139">
        <w:br/>
        <w:t xml:space="preserve">                                          </w:t>
      </w:r>
      <w:r w:rsidR="006163F9">
        <w:tab/>
      </w:r>
      <w:r>
        <w:t>Drink water</w:t>
      </w:r>
      <w:r w:rsidR="005F7139">
        <w:t xml:space="preserve"> </w:t>
      </w:r>
      <w:r>
        <w:t>but DO NOT DRINK MILK. Do no</w:t>
      </w:r>
      <w:r w:rsidR="007363DF">
        <w:t>t</w:t>
      </w:r>
      <w:r>
        <w:t xml:space="preserve"> induce vomiting unless directed to do </w:t>
      </w:r>
      <w:r w:rsidR="007363DF">
        <w:br/>
        <w:t xml:space="preserve">                                           </w:t>
      </w:r>
      <w:r>
        <w:t xml:space="preserve">so </w:t>
      </w:r>
      <w:r w:rsidR="007363DF">
        <w:t>b</w:t>
      </w:r>
      <w:r>
        <w:t xml:space="preserve">y medical personnel. Never give anything by mouth to an unconscious person. </w:t>
      </w:r>
    </w:p>
    <w:p w14:paraId="094C8C8E" w14:textId="226AEDC7" w:rsidR="005F7139" w:rsidRDefault="000D1B9D" w:rsidP="005F7139">
      <w:pPr>
        <w:tabs>
          <w:tab w:val="left" w:pos="2835"/>
        </w:tabs>
        <w:ind w:left="720"/>
      </w:pPr>
      <w:r>
        <w:br/>
      </w:r>
      <w:r w:rsidRPr="000D1B9D">
        <w:rPr>
          <w:b/>
        </w:rPr>
        <w:t>Skin Contact:</w:t>
      </w:r>
      <w:r>
        <w:t xml:space="preserve"> </w:t>
      </w:r>
      <w:r w:rsidR="005F7139">
        <w:t xml:space="preserve">                  </w:t>
      </w:r>
      <w:r>
        <w:t xml:space="preserve">Avoid prolonged or repeated contact with skin. After </w:t>
      </w:r>
      <w:r w:rsidR="007363DF">
        <w:t>h</w:t>
      </w:r>
      <w:r>
        <w:t xml:space="preserve">andling, always wash hands </w:t>
      </w:r>
      <w:r w:rsidR="005F7139">
        <w:t xml:space="preserve"> </w:t>
      </w:r>
      <w:r w:rsidR="005F7139">
        <w:br/>
        <w:t xml:space="preserve">                                           </w:t>
      </w:r>
      <w:r>
        <w:t xml:space="preserve">thoroughly with soap and </w:t>
      </w:r>
      <w:r w:rsidR="007363DF">
        <w:t>w</w:t>
      </w:r>
      <w:r>
        <w:t xml:space="preserve">arm water. </w:t>
      </w:r>
    </w:p>
    <w:p w14:paraId="6AD692C3" w14:textId="327DD9A7" w:rsidR="00F8396D" w:rsidRDefault="005F7139" w:rsidP="005F7139">
      <w:pPr>
        <w:tabs>
          <w:tab w:val="left" w:pos="2835"/>
        </w:tabs>
        <w:ind w:left="720"/>
      </w:pPr>
      <w:r>
        <w:br/>
      </w:r>
      <w:r w:rsidR="000D1B9D" w:rsidRPr="005F7139">
        <w:rPr>
          <w:b/>
        </w:rPr>
        <w:t>Eye Contact</w:t>
      </w:r>
      <w:r w:rsidRPr="005F7139">
        <w:rPr>
          <w:b/>
        </w:rPr>
        <w:t>:</w:t>
      </w:r>
      <w:r>
        <w:t xml:space="preserve">   </w:t>
      </w:r>
      <w:r>
        <w:tab/>
      </w:r>
      <w:r w:rsidR="000D1B9D">
        <w:t xml:space="preserve">In case of contact with eyes, rinse immediately with plenty of water for more than </w:t>
      </w:r>
      <w:r>
        <w:t xml:space="preserve"> </w:t>
      </w:r>
      <w:r>
        <w:br/>
        <w:t xml:space="preserve">                                          </w:t>
      </w:r>
      <w:r w:rsidR="007363DF">
        <w:t>1</w:t>
      </w:r>
      <w:r w:rsidR="000D1B9D">
        <w:t>5 minutes.</w:t>
      </w:r>
      <w:r w:rsidR="007363DF">
        <w:t xml:space="preserve"> </w:t>
      </w:r>
      <w:r w:rsidR="000D1B9D">
        <w:t xml:space="preserve"> Get medical attention if irritation persists. See section 11 for more </w:t>
      </w:r>
      <w:r>
        <w:br/>
        <w:t xml:space="preserve">                                          </w:t>
      </w:r>
      <w:r w:rsidR="000D1B9D">
        <w:t>detailed information on health effects and symptoms</w:t>
      </w:r>
      <w:r>
        <w:t>.</w:t>
      </w:r>
    </w:p>
    <w:p w14:paraId="2113A493" w14:textId="099D6B21" w:rsidR="007363DF" w:rsidRDefault="007363DF" w:rsidP="005F7139">
      <w:pPr>
        <w:tabs>
          <w:tab w:val="left" w:pos="2835"/>
        </w:tabs>
        <w:ind w:left="720"/>
      </w:pPr>
    </w:p>
    <w:p w14:paraId="34F3CC3C" w14:textId="6951B7AA" w:rsidR="007363DF" w:rsidRPr="007363DF" w:rsidRDefault="007363DF" w:rsidP="007363DF">
      <w:pPr>
        <w:tabs>
          <w:tab w:val="left" w:pos="1843"/>
          <w:tab w:val="left" w:pos="2410"/>
          <w:tab w:val="left" w:pos="2552"/>
          <w:tab w:val="left" w:pos="2694"/>
          <w:tab w:val="left" w:pos="2977"/>
        </w:tabs>
        <w:ind w:firstLine="720"/>
        <w:rPr>
          <w:rFonts w:cstheme="minorHAnsi"/>
        </w:rPr>
      </w:pPr>
      <w:r w:rsidRPr="007363DF">
        <w:rPr>
          <w:rFonts w:cstheme="minorHAnsi"/>
          <w:b/>
        </w:rPr>
        <w:t>After Ingestion:</w:t>
      </w:r>
      <w:r w:rsidRPr="007363DF">
        <w:rPr>
          <w:rFonts w:cstheme="minorHAnsi"/>
          <w:b/>
        </w:rPr>
        <w:tab/>
      </w:r>
      <w:r w:rsidRPr="007363DF">
        <w:rPr>
          <w:rFonts w:cstheme="minorHAnsi"/>
          <w:b/>
        </w:rPr>
        <w:tab/>
      </w:r>
      <w:r w:rsidRPr="007363DF">
        <w:rPr>
          <w:rFonts w:cstheme="minorHAnsi"/>
          <w:b/>
        </w:rPr>
        <w:tab/>
        <w:t xml:space="preserve">  </w:t>
      </w:r>
      <w:r>
        <w:rPr>
          <w:rFonts w:cstheme="minorHAnsi"/>
          <w:b/>
        </w:rPr>
        <w:t xml:space="preserve"> </w:t>
      </w:r>
      <w:r w:rsidRPr="007363DF">
        <w:rPr>
          <w:rFonts w:cstheme="minorHAnsi"/>
        </w:rPr>
        <w:t xml:space="preserve">Seek medical advice immediately. Rinse mouth thoroughly with water. Do not induce </w:t>
      </w:r>
      <w:r w:rsidRPr="007363DF">
        <w:rPr>
          <w:rFonts w:cstheme="minorHAnsi"/>
        </w:rPr>
        <w:br/>
        <w:t xml:space="preserve">                                                  </w:t>
      </w:r>
      <w:r>
        <w:rPr>
          <w:rFonts w:cstheme="minorHAnsi"/>
        </w:rPr>
        <w:t xml:space="preserve">      </w:t>
      </w:r>
      <w:r w:rsidRPr="007363DF">
        <w:rPr>
          <w:rFonts w:cstheme="minorHAnsi"/>
        </w:rPr>
        <w:t xml:space="preserve"> vomiting. Never give anything by mouth to an unconscious person. </w:t>
      </w:r>
    </w:p>
    <w:p w14:paraId="07EEEB2C" w14:textId="77777777" w:rsidR="007363DF" w:rsidRPr="007272AD" w:rsidRDefault="007363DF" w:rsidP="007363DF">
      <w:pPr>
        <w:ind w:firstLine="720"/>
        <w:rPr>
          <w:rFonts w:ascii="Arial" w:hAnsi="Arial" w:cs="Arial"/>
          <w:i/>
          <w:sz w:val="20"/>
        </w:rPr>
      </w:pPr>
    </w:p>
    <w:tbl>
      <w:tblPr>
        <w:tblStyle w:val="TableGrid"/>
        <w:tblW w:w="0" w:type="auto"/>
        <w:tblLook w:val="04A0" w:firstRow="1" w:lastRow="0" w:firstColumn="1" w:lastColumn="0" w:noHBand="0" w:noVBand="1"/>
      </w:tblPr>
      <w:tblGrid>
        <w:gridCol w:w="421"/>
        <w:gridCol w:w="10059"/>
      </w:tblGrid>
      <w:tr w:rsidR="00ED1A0B" w:rsidRPr="00ED1A0B" w14:paraId="38FC51A9" w14:textId="77777777" w:rsidTr="004E44D6">
        <w:tc>
          <w:tcPr>
            <w:tcW w:w="421" w:type="dxa"/>
            <w:shd w:val="clear" w:color="auto" w:fill="DEEAF6" w:themeFill="accent1" w:themeFillTint="33"/>
          </w:tcPr>
          <w:p w14:paraId="44C92A17" w14:textId="77777777" w:rsidR="00ED1A0B" w:rsidRDefault="00ED1A0B" w:rsidP="00ED1A0B">
            <w:pPr>
              <w:rPr>
                <w:b/>
              </w:rPr>
            </w:pPr>
            <w:r>
              <w:rPr>
                <w:b/>
              </w:rPr>
              <w:t>5</w:t>
            </w:r>
          </w:p>
        </w:tc>
        <w:tc>
          <w:tcPr>
            <w:tcW w:w="10059" w:type="dxa"/>
            <w:shd w:val="clear" w:color="auto" w:fill="DEEAF6" w:themeFill="accent1" w:themeFillTint="33"/>
          </w:tcPr>
          <w:p w14:paraId="746099E1" w14:textId="77777777" w:rsidR="00ED1A0B" w:rsidRDefault="00ED1A0B" w:rsidP="00ED1A0B">
            <w:pPr>
              <w:rPr>
                <w:b/>
              </w:rPr>
            </w:pPr>
            <w:r>
              <w:rPr>
                <w:b/>
              </w:rPr>
              <w:t>Fire Fighting Measures</w:t>
            </w:r>
          </w:p>
        </w:tc>
      </w:tr>
    </w:tbl>
    <w:p w14:paraId="6DB29002" w14:textId="77777777" w:rsidR="006163F9" w:rsidRDefault="006163F9"/>
    <w:p w14:paraId="42D5A33A" w14:textId="3EAC2920" w:rsidR="00F8396D" w:rsidRDefault="005F7139">
      <w:r>
        <w:t xml:space="preserve">Not a distinctive fire hazard – product is non-combustible. </w:t>
      </w:r>
    </w:p>
    <w:p w14:paraId="61F79E8F" w14:textId="77777777" w:rsidR="005F7139" w:rsidRDefault="005F7139"/>
    <w:p w14:paraId="722E94DC" w14:textId="0AA3FF6A" w:rsidR="00F96580" w:rsidRDefault="00F96580" w:rsidP="005F7139">
      <w:pPr>
        <w:ind w:left="720" w:hanging="720"/>
      </w:pPr>
      <w:r w:rsidRPr="008B552E">
        <w:rPr>
          <w:b/>
        </w:rPr>
        <w:t>5.1</w:t>
      </w:r>
      <w:r w:rsidR="005F7139">
        <w:rPr>
          <w:b/>
        </w:rPr>
        <w:tab/>
      </w:r>
      <w:r w:rsidRPr="00F96580">
        <w:rPr>
          <w:b/>
          <w:u w:val="single"/>
        </w:rPr>
        <w:t>Special Fire or Explosion Hazards</w:t>
      </w:r>
      <w:r w:rsidR="005F7139">
        <w:rPr>
          <w:b/>
          <w:u w:val="single"/>
        </w:rPr>
        <w:br/>
      </w:r>
      <w:r w:rsidR="005F7139">
        <w:t xml:space="preserve">Hazardous thermal: These products are: carbon oxides (CO1 CO2) Decomposition products nitrogen oxides    </w:t>
      </w:r>
      <w:r w:rsidR="005F7139">
        <w:br/>
        <w:t xml:space="preserve">                                 </w:t>
      </w:r>
      <w:proofErr w:type="gramStart"/>
      <w:r w:rsidR="005F7139">
        <w:t xml:space="preserve">   (</w:t>
      </w:r>
      <w:proofErr w:type="gramEnd"/>
      <w:r w:rsidR="005F7139">
        <w:t>NO, NO2 etc.), ammonia(NH3)</w:t>
      </w:r>
      <w:r w:rsidR="005F7139">
        <w:br/>
      </w:r>
    </w:p>
    <w:p w14:paraId="0011B71C" w14:textId="3CB4A483" w:rsidR="00F96580" w:rsidRPr="00C92EAD" w:rsidRDefault="00F96580" w:rsidP="00F96580">
      <w:pPr>
        <w:tabs>
          <w:tab w:val="left" w:pos="567"/>
        </w:tabs>
      </w:pPr>
      <w:r w:rsidRPr="008B552E">
        <w:rPr>
          <w:b/>
        </w:rPr>
        <w:t>5.2</w:t>
      </w:r>
      <w:r w:rsidRPr="008B552E">
        <w:rPr>
          <w:b/>
        </w:rPr>
        <w:tab/>
      </w:r>
      <w:r w:rsidR="005F7139">
        <w:rPr>
          <w:b/>
        </w:rPr>
        <w:tab/>
      </w:r>
      <w:r w:rsidRPr="00F96580">
        <w:rPr>
          <w:b/>
          <w:u w:val="single"/>
        </w:rPr>
        <w:t>Suitable Extinguis</w:t>
      </w:r>
      <w:r w:rsidR="008B552E">
        <w:rPr>
          <w:b/>
          <w:u w:val="single"/>
        </w:rPr>
        <w:t>h</w:t>
      </w:r>
      <w:r w:rsidRPr="00F96580">
        <w:rPr>
          <w:b/>
          <w:u w:val="single"/>
        </w:rPr>
        <w:t>ing Media</w:t>
      </w:r>
    </w:p>
    <w:p w14:paraId="1D114AA0" w14:textId="77777777" w:rsidR="007542A2" w:rsidRDefault="005F7139" w:rsidP="00F96580">
      <w:pPr>
        <w:tabs>
          <w:tab w:val="left" w:pos="567"/>
        </w:tabs>
      </w:pPr>
      <w:r>
        <w:tab/>
      </w:r>
      <w:r>
        <w:tab/>
      </w:r>
      <w:r w:rsidR="007363DF">
        <w:t xml:space="preserve">Product itself is non-combustible; adapt fire extinguishing measures to surrounding areas. </w:t>
      </w:r>
      <w:r w:rsidR="007363DF">
        <w:br/>
        <w:t xml:space="preserve">               </w:t>
      </w:r>
      <w:r>
        <w:t>In case of fire, use water spray (fog), foam or dry chemical. Do not use jetted water as this may spread fire.</w:t>
      </w:r>
    </w:p>
    <w:p w14:paraId="39A9A6F5" w14:textId="77777777" w:rsidR="007542A2" w:rsidRDefault="007542A2" w:rsidP="00F96580">
      <w:pPr>
        <w:tabs>
          <w:tab w:val="left" w:pos="567"/>
        </w:tabs>
      </w:pPr>
    </w:p>
    <w:p w14:paraId="2D137F6B" w14:textId="77777777" w:rsidR="007542A2" w:rsidRDefault="007542A2" w:rsidP="00F96580">
      <w:pPr>
        <w:tabs>
          <w:tab w:val="left" w:pos="567"/>
        </w:tabs>
        <w:rPr>
          <w:b/>
          <w:u w:val="single"/>
        </w:rPr>
      </w:pPr>
      <w:r w:rsidRPr="007542A2">
        <w:rPr>
          <w:b/>
        </w:rPr>
        <w:t>5.3</w:t>
      </w:r>
      <w:r w:rsidRPr="007542A2">
        <w:rPr>
          <w:b/>
        </w:rPr>
        <w:tab/>
      </w:r>
      <w:r w:rsidRPr="007542A2">
        <w:rPr>
          <w:b/>
        </w:rPr>
        <w:tab/>
      </w:r>
      <w:r w:rsidRPr="007542A2">
        <w:rPr>
          <w:b/>
          <w:u w:val="single"/>
        </w:rPr>
        <w:t xml:space="preserve">Special Exposure Hazards Arising from the Substance, or Preparation Itself, Combustion Products, Resulting </w:t>
      </w:r>
      <w:r w:rsidRPr="007542A2">
        <w:rPr>
          <w:b/>
          <w:u w:val="single"/>
        </w:rPr>
        <w:br/>
      </w:r>
      <w:r w:rsidRPr="007542A2">
        <w:rPr>
          <w:b/>
        </w:rPr>
        <w:t xml:space="preserve">              </w:t>
      </w:r>
      <w:r w:rsidRPr="007542A2">
        <w:rPr>
          <w:b/>
          <w:u w:val="single"/>
        </w:rPr>
        <w:t>Gases</w:t>
      </w:r>
    </w:p>
    <w:p w14:paraId="42AA51F6" w14:textId="4A4AABA2" w:rsidR="00F96580" w:rsidRPr="007542A2" w:rsidRDefault="007542A2" w:rsidP="00F96580">
      <w:pPr>
        <w:tabs>
          <w:tab w:val="left" w:pos="567"/>
        </w:tabs>
      </w:pPr>
      <w:r>
        <w:rPr>
          <w:b/>
        </w:rPr>
        <w:tab/>
      </w:r>
      <w:r>
        <w:rPr>
          <w:b/>
        </w:rPr>
        <w:tab/>
      </w:r>
      <w:r w:rsidRPr="007542A2">
        <w:t>In the event of fire, the following can be released: Nitrogen Oxides (NOx), Carbon Dioxide (CO2), Carbon</w:t>
      </w:r>
      <w:r w:rsidRPr="007542A2">
        <w:br/>
        <w:t xml:space="preserve"> </w:t>
      </w:r>
      <w:r w:rsidRPr="007542A2">
        <w:tab/>
      </w:r>
      <w:r w:rsidRPr="007542A2">
        <w:tab/>
        <w:t>Monoxide (CO)</w:t>
      </w:r>
      <w:r w:rsidR="005F7139" w:rsidRPr="007542A2">
        <w:br/>
      </w:r>
    </w:p>
    <w:p w14:paraId="1B172B54" w14:textId="60CEE0F8" w:rsidR="00F96580" w:rsidRDefault="00F96580" w:rsidP="00F96580">
      <w:pPr>
        <w:tabs>
          <w:tab w:val="left" w:pos="567"/>
        </w:tabs>
        <w:rPr>
          <w:b/>
          <w:u w:val="single"/>
        </w:rPr>
      </w:pPr>
      <w:r w:rsidRPr="008B552E">
        <w:rPr>
          <w:b/>
        </w:rPr>
        <w:t>5.3</w:t>
      </w:r>
      <w:r w:rsidRPr="008B552E">
        <w:rPr>
          <w:b/>
        </w:rPr>
        <w:tab/>
      </w:r>
      <w:r w:rsidR="005F7139">
        <w:rPr>
          <w:b/>
        </w:rPr>
        <w:tab/>
      </w:r>
      <w:r w:rsidRPr="00F96580">
        <w:rPr>
          <w:b/>
          <w:u w:val="single"/>
        </w:rPr>
        <w:t>Other Recommendations</w:t>
      </w:r>
    </w:p>
    <w:p w14:paraId="03C40EF6" w14:textId="28CD9FD4" w:rsidR="005F7139" w:rsidRDefault="005F7139" w:rsidP="005F7139">
      <w:r>
        <w:t xml:space="preserve">           </w:t>
      </w:r>
      <w:r>
        <w:tab/>
        <w:t xml:space="preserve">Special exposure hazards:  Fire-fighters should wear positive pressure self-contained breathing apparatus </w:t>
      </w:r>
      <w:r>
        <w:br/>
        <w:t xml:space="preserve">          </w:t>
      </w:r>
      <w:r>
        <w:tab/>
        <w:t xml:space="preserve">(SCBA) and full turnout gear. Avoid breathing dusts, vapours or fumes from burning materials. </w:t>
      </w:r>
      <w:r>
        <w:br/>
        <w:t xml:space="preserve">         </w:t>
      </w:r>
      <w:r>
        <w:tab/>
        <w:t xml:space="preserve">In case of inhalation of decomposition products in a fire, symptoms may be delayed. </w:t>
      </w:r>
    </w:p>
    <w:p w14:paraId="62E5F846" w14:textId="77777777" w:rsidR="00F96580" w:rsidRDefault="00F96580" w:rsidP="00F9658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14:paraId="74DB21EC" w14:textId="77777777" w:rsidTr="004E44D6">
        <w:tc>
          <w:tcPr>
            <w:tcW w:w="421" w:type="dxa"/>
            <w:shd w:val="clear" w:color="auto" w:fill="DEEAF6" w:themeFill="accent1" w:themeFillTint="33"/>
          </w:tcPr>
          <w:p w14:paraId="2B728F90" w14:textId="77777777" w:rsidR="00ED1A0B" w:rsidRDefault="00ED1A0B" w:rsidP="00ED1A0B">
            <w:pPr>
              <w:rPr>
                <w:b/>
              </w:rPr>
            </w:pPr>
            <w:r>
              <w:rPr>
                <w:b/>
              </w:rPr>
              <w:t>6</w:t>
            </w:r>
          </w:p>
        </w:tc>
        <w:tc>
          <w:tcPr>
            <w:tcW w:w="10059" w:type="dxa"/>
            <w:shd w:val="clear" w:color="auto" w:fill="DEEAF6" w:themeFill="accent1" w:themeFillTint="33"/>
          </w:tcPr>
          <w:p w14:paraId="64FA63FF" w14:textId="1522D865" w:rsidR="00ED1A0B" w:rsidRDefault="00ED1A0B" w:rsidP="00ED1A0B">
            <w:pPr>
              <w:rPr>
                <w:b/>
              </w:rPr>
            </w:pPr>
            <w:r>
              <w:rPr>
                <w:b/>
              </w:rPr>
              <w:t>Accidental Release Measures</w:t>
            </w:r>
            <w:r w:rsidR="005F7139">
              <w:rPr>
                <w:b/>
              </w:rPr>
              <w:t xml:space="preserve"> </w:t>
            </w:r>
            <w:r w:rsidR="00C52F21">
              <w:rPr>
                <w:b/>
              </w:rPr>
              <w:t>–</w:t>
            </w:r>
            <w:r w:rsidR="005F7139">
              <w:rPr>
                <w:b/>
              </w:rPr>
              <w:t xml:space="preserve"> </w:t>
            </w:r>
            <w:r w:rsidR="00C52F21">
              <w:rPr>
                <w:b/>
              </w:rPr>
              <w:t>(</w:t>
            </w:r>
            <w:r w:rsidR="005F7139">
              <w:rPr>
                <w:b/>
              </w:rPr>
              <w:t>B</w:t>
            </w:r>
            <w:r w:rsidR="00A01043">
              <w:rPr>
                <w:b/>
              </w:rPr>
              <w:t>ulk</w:t>
            </w:r>
            <w:r w:rsidR="00C52F21">
              <w:rPr>
                <w:b/>
              </w:rPr>
              <w:t>)</w:t>
            </w:r>
          </w:p>
        </w:tc>
      </w:tr>
    </w:tbl>
    <w:p w14:paraId="15B15758" w14:textId="44961AE3" w:rsidR="00F8396D" w:rsidRDefault="00F8396D"/>
    <w:p w14:paraId="55C2EE05" w14:textId="4330D5B8" w:rsidR="00C52F21" w:rsidRDefault="005F7139" w:rsidP="00C52F21">
      <w:pPr>
        <w:ind w:left="2880" w:hanging="2880"/>
      </w:pPr>
      <w:r w:rsidRPr="005F7139">
        <w:rPr>
          <w:b/>
        </w:rPr>
        <w:t>Personal Precautions</w:t>
      </w:r>
      <w:r>
        <w:t xml:space="preserve">: </w:t>
      </w:r>
      <w:r>
        <w:tab/>
        <w:t>Use suitable protective equipment (section</w:t>
      </w:r>
      <w:r w:rsidR="007542A2">
        <w:t>s 7 &amp;</w:t>
      </w:r>
      <w:r>
        <w:t xml:space="preserve"> 8). Follow all Fire-fighting procedures (section 5)</w:t>
      </w:r>
      <w:r w:rsidR="007542A2">
        <w:t>.  Ensure adequate ventilation.  Avoid dust formation.</w:t>
      </w:r>
      <w:r w:rsidR="00C52F21">
        <w:br/>
      </w:r>
    </w:p>
    <w:p w14:paraId="16D30594" w14:textId="376539DA" w:rsidR="00C52F21" w:rsidRDefault="005F7139" w:rsidP="005F7139">
      <w:pPr>
        <w:ind w:left="2160" w:hanging="2160"/>
      </w:pPr>
      <w:r w:rsidRPr="00C52F21">
        <w:rPr>
          <w:b/>
        </w:rPr>
        <w:t>Environmental precautions:</w:t>
      </w:r>
      <w:r>
        <w:t xml:space="preserve"> </w:t>
      </w:r>
      <w:r w:rsidR="00C52F21">
        <w:tab/>
      </w:r>
      <w:r w:rsidR="007542A2">
        <w:t>Do not discharge into the drains/surface waters/groundwater.</w:t>
      </w:r>
      <w:r>
        <w:t xml:space="preserve"> </w:t>
      </w:r>
      <w:r w:rsidR="00C52F21">
        <w:br/>
      </w:r>
    </w:p>
    <w:p w14:paraId="4D925087" w14:textId="30D46BF0" w:rsidR="005F7139" w:rsidRDefault="00C52F21" w:rsidP="00C52F21">
      <w:pPr>
        <w:ind w:left="2880" w:hanging="2880"/>
      </w:pPr>
      <w:r>
        <w:rPr>
          <w:b/>
        </w:rPr>
        <w:lastRenderedPageBreak/>
        <w:t>Clean Up Methods</w:t>
      </w:r>
      <w:r>
        <w:rPr>
          <w:b/>
        </w:rPr>
        <w:tab/>
      </w:r>
      <w:r w:rsidR="00AD185A">
        <w:t>Take up mechanically and send for disposal.</w:t>
      </w:r>
      <w:r>
        <w:br/>
      </w:r>
      <w:r w:rsidR="005F7139">
        <w:t>See section 13 for waste disposal information.</w:t>
      </w:r>
      <w:r>
        <w:br/>
      </w:r>
    </w:p>
    <w:tbl>
      <w:tblPr>
        <w:tblStyle w:val="TableGrid"/>
        <w:tblW w:w="0" w:type="auto"/>
        <w:tblLook w:val="04A0" w:firstRow="1" w:lastRow="0" w:firstColumn="1" w:lastColumn="0" w:noHBand="0" w:noVBand="1"/>
      </w:tblPr>
      <w:tblGrid>
        <w:gridCol w:w="421"/>
        <w:gridCol w:w="10059"/>
      </w:tblGrid>
      <w:tr w:rsidR="00ED1A0B" w:rsidRPr="00ED1A0B" w14:paraId="5576E272" w14:textId="77777777" w:rsidTr="004E44D6">
        <w:tc>
          <w:tcPr>
            <w:tcW w:w="421" w:type="dxa"/>
            <w:shd w:val="clear" w:color="auto" w:fill="DEEAF6" w:themeFill="accent1" w:themeFillTint="33"/>
          </w:tcPr>
          <w:p w14:paraId="4F708124" w14:textId="77777777" w:rsidR="00ED1A0B" w:rsidRDefault="00ED1A0B" w:rsidP="00ED1A0B">
            <w:pPr>
              <w:rPr>
                <w:b/>
              </w:rPr>
            </w:pPr>
            <w:r>
              <w:rPr>
                <w:b/>
              </w:rPr>
              <w:t>7</w:t>
            </w:r>
          </w:p>
        </w:tc>
        <w:tc>
          <w:tcPr>
            <w:tcW w:w="10059" w:type="dxa"/>
            <w:shd w:val="clear" w:color="auto" w:fill="DEEAF6" w:themeFill="accent1" w:themeFillTint="33"/>
          </w:tcPr>
          <w:p w14:paraId="2A17286F" w14:textId="77777777" w:rsidR="00ED1A0B" w:rsidRDefault="00ED1A0B" w:rsidP="00ED1A0B">
            <w:pPr>
              <w:rPr>
                <w:b/>
              </w:rPr>
            </w:pPr>
            <w:r>
              <w:rPr>
                <w:b/>
              </w:rPr>
              <w:t>Handling &amp; Storage</w:t>
            </w:r>
          </w:p>
        </w:tc>
      </w:tr>
    </w:tbl>
    <w:p w14:paraId="4CDA0B20" w14:textId="2A53D81A" w:rsidR="00F8396D" w:rsidRDefault="00F8396D"/>
    <w:p w14:paraId="7DC5059F" w14:textId="47CD0F29" w:rsidR="00C52F21" w:rsidRDefault="00C52F21" w:rsidP="00C52F21">
      <w:pPr>
        <w:ind w:left="1440" w:hanging="1440"/>
      </w:pPr>
      <w:r w:rsidRPr="00C52F21">
        <w:rPr>
          <w:b/>
        </w:rPr>
        <w:t>Handling:</w:t>
      </w:r>
      <w:r>
        <w:t xml:space="preserve"> </w:t>
      </w:r>
      <w:r>
        <w:tab/>
      </w:r>
      <w:r w:rsidR="00AD185A">
        <w:t>Provide good ventilation of working area (local exhaust ventilation, if necessary).</w:t>
      </w:r>
      <w:r w:rsidR="00AD185A">
        <w:br/>
      </w:r>
      <w:r>
        <w:t xml:space="preserve">Avoid creating dust when handling and avoid all possible sources of ignition (spark or flame). Do not smoke. Avoid contamination by any source including metals, dust and organic materials. </w:t>
      </w:r>
    </w:p>
    <w:p w14:paraId="20CB6DEA" w14:textId="445CFCCC" w:rsidR="006B2C8D" w:rsidRDefault="006B2C8D" w:rsidP="00C52F21">
      <w:pPr>
        <w:ind w:left="1440" w:hanging="1440"/>
        <w:rPr>
          <w:b/>
        </w:rPr>
      </w:pPr>
      <w:r>
        <w:rPr>
          <w:b/>
        </w:rPr>
        <w:tab/>
        <w:t>Advice on protection against fire and explosion</w:t>
      </w:r>
    </w:p>
    <w:p w14:paraId="3E5AF9F9" w14:textId="6E110732" w:rsidR="006B2C8D" w:rsidRDefault="006B2C8D" w:rsidP="00C52F21">
      <w:pPr>
        <w:ind w:left="1440" w:hanging="1440"/>
      </w:pPr>
      <w:r>
        <w:tab/>
        <w:t>No special measures necessary.</w:t>
      </w:r>
    </w:p>
    <w:p w14:paraId="389C0BBC" w14:textId="77777777" w:rsidR="00C52F21" w:rsidRDefault="00C52F21" w:rsidP="00C52F21">
      <w:pPr>
        <w:ind w:left="1440" w:hanging="1440"/>
      </w:pPr>
    </w:p>
    <w:p w14:paraId="0C4E432A" w14:textId="77777777" w:rsidR="006B2C8D" w:rsidRDefault="00C52F21" w:rsidP="00C52F21">
      <w:pPr>
        <w:ind w:left="1440" w:hanging="1440"/>
      </w:pPr>
      <w:r w:rsidRPr="00C52F21">
        <w:rPr>
          <w:b/>
        </w:rPr>
        <w:t>Storage:</w:t>
      </w:r>
      <w:r>
        <w:t xml:space="preserve"> </w:t>
      </w:r>
      <w:r>
        <w:tab/>
      </w:r>
      <w:r w:rsidR="006B2C8D" w:rsidRPr="006B2C8D">
        <w:rPr>
          <w:b/>
        </w:rPr>
        <w:t>Requirements for Storage Rooms and Vessels</w:t>
      </w:r>
    </w:p>
    <w:p w14:paraId="0DA03708" w14:textId="77777777" w:rsidR="006B2C8D" w:rsidRPr="006B2C8D" w:rsidRDefault="006B2C8D" w:rsidP="006B2C8D">
      <w:pPr>
        <w:ind w:left="1440"/>
      </w:pPr>
      <w:r w:rsidRPr="006B2C8D">
        <w:t>Store product in closed containers.</w:t>
      </w:r>
    </w:p>
    <w:p w14:paraId="6D9633AF" w14:textId="693A487F" w:rsidR="00C52F21" w:rsidRDefault="006B2C8D" w:rsidP="006B2C8D">
      <w:pPr>
        <w:ind w:left="1440"/>
      </w:pPr>
      <w:r>
        <w:br/>
        <w:t>Keep container tightly closed and store in cool, we</w:t>
      </w:r>
      <w:r w:rsidR="00C52F21">
        <w:t>ll ventilated location. KEEP DRY.</w:t>
      </w:r>
    </w:p>
    <w:p w14:paraId="56F21724" w14:textId="77777777" w:rsidR="00C52F21" w:rsidRDefault="00C52F21" w:rsidP="00C52F21">
      <w:pPr>
        <w:ind w:left="1440" w:hanging="1440"/>
      </w:pPr>
    </w:p>
    <w:tbl>
      <w:tblPr>
        <w:tblStyle w:val="TableGrid"/>
        <w:tblW w:w="0" w:type="auto"/>
        <w:tblLook w:val="04A0" w:firstRow="1" w:lastRow="0" w:firstColumn="1" w:lastColumn="0" w:noHBand="0" w:noVBand="1"/>
      </w:tblPr>
      <w:tblGrid>
        <w:gridCol w:w="421"/>
        <w:gridCol w:w="10059"/>
      </w:tblGrid>
      <w:tr w:rsidR="00ED1A0B" w:rsidRPr="00ED1A0B" w14:paraId="2CB106F1" w14:textId="77777777" w:rsidTr="004E44D6">
        <w:tc>
          <w:tcPr>
            <w:tcW w:w="421" w:type="dxa"/>
            <w:shd w:val="clear" w:color="auto" w:fill="DEEAF6" w:themeFill="accent1" w:themeFillTint="33"/>
          </w:tcPr>
          <w:p w14:paraId="63E9B10D" w14:textId="77777777" w:rsidR="00ED1A0B" w:rsidRDefault="00ED1A0B" w:rsidP="00ED1A0B">
            <w:pPr>
              <w:rPr>
                <w:b/>
              </w:rPr>
            </w:pPr>
            <w:r>
              <w:rPr>
                <w:b/>
              </w:rPr>
              <w:t>8</w:t>
            </w:r>
          </w:p>
        </w:tc>
        <w:tc>
          <w:tcPr>
            <w:tcW w:w="10059" w:type="dxa"/>
            <w:shd w:val="clear" w:color="auto" w:fill="DEEAF6" w:themeFill="accent1" w:themeFillTint="33"/>
          </w:tcPr>
          <w:p w14:paraId="173A252E" w14:textId="77777777" w:rsidR="00ED1A0B" w:rsidRDefault="00ED1A0B" w:rsidP="00ED1A0B">
            <w:pPr>
              <w:rPr>
                <w:b/>
              </w:rPr>
            </w:pPr>
            <w:r>
              <w:rPr>
                <w:b/>
              </w:rPr>
              <w:t>Exposure Controls / Personal Protection</w:t>
            </w:r>
          </w:p>
        </w:tc>
      </w:tr>
    </w:tbl>
    <w:p w14:paraId="1E640BFE" w14:textId="580C9661" w:rsidR="00F8396D" w:rsidRDefault="00F8396D"/>
    <w:p w14:paraId="75F1DFCD" w14:textId="7EA584C7" w:rsidR="00C930F7" w:rsidRDefault="00C930F7">
      <w:r w:rsidRPr="00A16DFB">
        <w:rPr>
          <w:b/>
        </w:rPr>
        <w:t>Respir</w:t>
      </w:r>
      <w:r w:rsidR="00A16DFB" w:rsidRPr="00A16DFB">
        <w:rPr>
          <w:b/>
        </w:rPr>
        <w:t>atory Protection:</w:t>
      </w:r>
      <w:r w:rsidR="00A16DFB">
        <w:tab/>
        <w:t xml:space="preserve">If workplace exposure limits are exceeded, a respiration protection approved for this </w:t>
      </w:r>
      <w:r w:rsidR="00A16DFB">
        <w:br/>
      </w:r>
      <w:r w:rsidR="00A16DFB">
        <w:tab/>
      </w:r>
      <w:r w:rsidR="00A16DFB">
        <w:tab/>
      </w:r>
      <w:r w:rsidR="00A16DFB">
        <w:tab/>
      </w:r>
      <w:proofErr w:type="gramStart"/>
      <w:r w:rsidR="00A16DFB">
        <w:t>particular job</w:t>
      </w:r>
      <w:proofErr w:type="gramEnd"/>
      <w:r w:rsidR="00A16DFB">
        <w:t xml:space="preserve"> must be worn.</w:t>
      </w:r>
    </w:p>
    <w:p w14:paraId="46731E95" w14:textId="49691551" w:rsidR="00C52F21" w:rsidRDefault="00C52F21"/>
    <w:p w14:paraId="0EA61E8C" w14:textId="6E568366" w:rsidR="00A16DFB" w:rsidRPr="00A16DFB" w:rsidRDefault="00C52F21" w:rsidP="00A16DFB">
      <w:pPr>
        <w:ind w:left="2160" w:hanging="2160"/>
        <w:rPr>
          <w:lang w:val="en-US"/>
        </w:rPr>
      </w:pPr>
      <w:r w:rsidRPr="00C52F21">
        <w:rPr>
          <w:b/>
        </w:rPr>
        <w:t>Hand protection:</w:t>
      </w:r>
      <w:r>
        <w:tab/>
      </w:r>
      <w:r w:rsidR="00A16DFB" w:rsidRPr="00A16DFB">
        <w:rPr>
          <w:lang w:val="en-US"/>
        </w:rPr>
        <w:t xml:space="preserve">In case of intensive contact, wear protective gloves (EN 374). Sufficient protection is given wearing suitable protective gloves checked according to i.e. EN 374, in the event of risk of skin contact with the product. Before use, the protective glove should be tested in any case for its specific work-station suitability (i.e. mechanical resistance, product compatibility and antistatic properties). Adhere to the manufacturer’s instructions and information relating to the use, storage, care and replacement of protective gloves. Protective gloves shall be replaced immediately when physically damaged or worn. </w:t>
      </w:r>
      <w:r w:rsidR="00A16DFB">
        <w:rPr>
          <w:lang w:val="en-US"/>
        </w:rPr>
        <w:br/>
      </w:r>
    </w:p>
    <w:p w14:paraId="15EEA905" w14:textId="07FBCF07" w:rsidR="00A16DFB" w:rsidRDefault="00A16DFB" w:rsidP="00A16DFB">
      <w:pPr>
        <w:ind w:left="2160"/>
        <w:rPr>
          <w:lang w:val="en-US"/>
        </w:rPr>
      </w:pPr>
      <w:r w:rsidRPr="00A16DFB">
        <w:rPr>
          <w:lang w:val="en-US"/>
        </w:rPr>
        <w:t>Design operations thus to avoid permanent use of protective gloves.</w:t>
      </w:r>
    </w:p>
    <w:p w14:paraId="6241F377" w14:textId="77777777" w:rsidR="00A16DFB" w:rsidRPr="00A16DFB" w:rsidRDefault="00A16DFB" w:rsidP="00A16DFB">
      <w:pPr>
        <w:ind w:left="2160"/>
        <w:rPr>
          <w:lang w:val="en-US"/>
        </w:rPr>
      </w:pPr>
    </w:p>
    <w:p w14:paraId="7FD6D537" w14:textId="77777777" w:rsidR="00A16DFB" w:rsidRPr="00A16DFB" w:rsidRDefault="00A16DFB" w:rsidP="00A16DFB">
      <w:pPr>
        <w:ind w:left="2160" w:firstLine="720"/>
        <w:rPr>
          <w:lang w:val="en-US"/>
        </w:rPr>
      </w:pPr>
      <w:r w:rsidRPr="00A16DFB">
        <w:rPr>
          <w:lang w:val="en-US"/>
        </w:rPr>
        <w:t>Appropriate material</w:t>
      </w:r>
      <w:r w:rsidRPr="00A16DFB">
        <w:rPr>
          <w:lang w:val="en-US"/>
        </w:rPr>
        <w:tab/>
      </w:r>
      <w:r w:rsidRPr="00A16DFB">
        <w:rPr>
          <w:lang w:val="en-US"/>
        </w:rPr>
        <w:tab/>
        <w:t>nitrile</w:t>
      </w:r>
    </w:p>
    <w:p w14:paraId="6FBEAC38" w14:textId="77777777" w:rsidR="00A16DFB" w:rsidRPr="00A16DFB" w:rsidRDefault="00A16DFB" w:rsidP="00A16DFB">
      <w:pPr>
        <w:ind w:left="2160" w:firstLine="720"/>
        <w:rPr>
          <w:lang w:val="en-US"/>
        </w:rPr>
      </w:pPr>
      <w:r w:rsidRPr="00A16DFB">
        <w:rPr>
          <w:lang w:val="en-US"/>
        </w:rPr>
        <w:t>Material thickness</w:t>
      </w:r>
      <w:r w:rsidRPr="00A16DFB">
        <w:rPr>
          <w:lang w:val="en-US"/>
        </w:rPr>
        <w:tab/>
      </w:r>
      <w:r w:rsidRPr="00A16DFB">
        <w:rPr>
          <w:lang w:val="en-US"/>
        </w:rPr>
        <w:tab/>
        <w:t>&gt;</w:t>
      </w:r>
      <w:r w:rsidRPr="00A16DFB">
        <w:rPr>
          <w:lang w:val="en-US"/>
        </w:rPr>
        <w:tab/>
        <w:t>0,3</w:t>
      </w:r>
      <w:r w:rsidRPr="00A16DFB">
        <w:rPr>
          <w:lang w:val="en-US"/>
        </w:rPr>
        <w:tab/>
        <w:t>mm</w:t>
      </w:r>
    </w:p>
    <w:p w14:paraId="00E1C953" w14:textId="77777777" w:rsidR="00A16DFB" w:rsidRPr="00A16DFB" w:rsidRDefault="00A16DFB" w:rsidP="00A16DFB">
      <w:pPr>
        <w:ind w:left="2160" w:firstLine="720"/>
        <w:rPr>
          <w:lang w:val="en-US"/>
        </w:rPr>
      </w:pPr>
      <w:r w:rsidRPr="00A16DFB">
        <w:rPr>
          <w:lang w:val="en-US"/>
        </w:rPr>
        <w:t>Breakthrough time</w:t>
      </w:r>
      <w:r w:rsidRPr="00A16DFB">
        <w:rPr>
          <w:lang w:val="en-US"/>
        </w:rPr>
        <w:tab/>
      </w:r>
      <w:r w:rsidRPr="00A16DFB">
        <w:rPr>
          <w:lang w:val="en-US"/>
        </w:rPr>
        <w:tab/>
        <w:t>&gt;</w:t>
      </w:r>
      <w:r w:rsidRPr="00A16DFB">
        <w:rPr>
          <w:lang w:val="en-US"/>
        </w:rPr>
        <w:tab/>
        <w:t>480</w:t>
      </w:r>
      <w:r w:rsidRPr="00A16DFB">
        <w:rPr>
          <w:lang w:val="en-US"/>
        </w:rPr>
        <w:tab/>
        <w:t>mm</w:t>
      </w:r>
    </w:p>
    <w:p w14:paraId="45EBD204" w14:textId="6F1B8ABB" w:rsidR="00C52F21" w:rsidRDefault="00C52F21" w:rsidP="00C52F21">
      <w:pPr>
        <w:ind w:left="2160" w:hanging="2160"/>
      </w:pPr>
    </w:p>
    <w:p w14:paraId="643BC3EA" w14:textId="67AD2E12" w:rsidR="00A16DFB" w:rsidRDefault="00C52F21" w:rsidP="00A16DFB">
      <w:pPr>
        <w:rPr>
          <w:rFonts w:ascii="Arial" w:hAnsi="Arial" w:cs="Arial"/>
          <w:sz w:val="20"/>
        </w:rPr>
      </w:pPr>
      <w:r w:rsidRPr="00C52F21">
        <w:rPr>
          <w:b/>
        </w:rPr>
        <w:t>Eye Protection</w:t>
      </w:r>
      <w:r>
        <w:t>:</w:t>
      </w:r>
      <w:r>
        <w:tab/>
      </w:r>
      <w:r w:rsidR="00A16DFB">
        <w:tab/>
      </w:r>
      <w:r w:rsidR="00A16DFB" w:rsidRPr="00A16DFB">
        <w:rPr>
          <w:rFonts w:cstheme="minorHAnsi"/>
        </w:rPr>
        <w:t>Safety glasses (EN 166)</w:t>
      </w:r>
    </w:p>
    <w:p w14:paraId="1BD78BBB" w14:textId="2B688825" w:rsidR="00C52F21" w:rsidRDefault="00C52F21" w:rsidP="00C52F21">
      <w:pPr>
        <w:ind w:left="2160" w:hanging="2160"/>
      </w:pPr>
    </w:p>
    <w:p w14:paraId="5F63A070" w14:textId="292DBE01" w:rsidR="00C52F21" w:rsidRDefault="00C52F21" w:rsidP="00C52F21">
      <w:pPr>
        <w:ind w:left="2160" w:hanging="2160"/>
      </w:pPr>
      <w:r w:rsidRPr="00C52F21">
        <w:rPr>
          <w:b/>
        </w:rPr>
        <w:t>Skin Protection:</w:t>
      </w:r>
      <w:r>
        <w:tab/>
      </w:r>
      <w:r w:rsidR="00A16DFB">
        <w:t xml:space="preserve">Normal chemical work clothing. </w:t>
      </w:r>
      <w:r>
        <w:t xml:space="preserve"> Wash hands, forearms and face thoroughly after handling chemical products, before eating, smoking and using the lavatory and at the end of the working period. If clothing is heavily contaminated, put through a wash cycle.</w:t>
      </w:r>
    </w:p>
    <w:p w14:paraId="63EE5373" w14:textId="77777777" w:rsidR="00C52F21" w:rsidRDefault="00C52F21"/>
    <w:tbl>
      <w:tblPr>
        <w:tblStyle w:val="TableGrid"/>
        <w:tblW w:w="0" w:type="auto"/>
        <w:tblLook w:val="04A0" w:firstRow="1" w:lastRow="0" w:firstColumn="1" w:lastColumn="0" w:noHBand="0" w:noVBand="1"/>
      </w:tblPr>
      <w:tblGrid>
        <w:gridCol w:w="421"/>
        <w:gridCol w:w="10059"/>
      </w:tblGrid>
      <w:tr w:rsidR="00ED1A0B" w:rsidRPr="00ED1A0B" w14:paraId="4EB5E1F7" w14:textId="77777777" w:rsidTr="004E44D6">
        <w:tc>
          <w:tcPr>
            <w:tcW w:w="421" w:type="dxa"/>
            <w:shd w:val="clear" w:color="auto" w:fill="DEEAF6" w:themeFill="accent1" w:themeFillTint="33"/>
          </w:tcPr>
          <w:p w14:paraId="7F2CCAD7" w14:textId="77777777" w:rsidR="00ED1A0B" w:rsidRDefault="00ED1A0B" w:rsidP="00ED1A0B">
            <w:pPr>
              <w:rPr>
                <w:b/>
              </w:rPr>
            </w:pPr>
            <w:r>
              <w:rPr>
                <w:b/>
              </w:rPr>
              <w:t>9</w:t>
            </w:r>
          </w:p>
        </w:tc>
        <w:tc>
          <w:tcPr>
            <w:tcW w:w="10059" w:type="dxa"/>
            <w:shd w:val="clear" w:color="auto" w:fill="DEEAF6" w:themeFill="accent1" w:themeFillTint="33"/>
          </w:tcPr>
          <w:p w14:paraId="746E8374" w14:textId="77777777" w:rsidR="00ED1A0B" w:rsidRDefault="00ED1A0B" w:rsidP="00ED1A0B">
            <w:pPr>
              <w:rPr>
                <w:b/>
              </w:rPr>
            </w:pPr>
            <w:r>
              <w:rPr>
                <w:b/>
              </w:rPr>
              <w:t>Physical &amp; Chemical Properties</w:t>
            </w:r>
          </w:p>
        </w:tc>
      </w:tr>
    </w:tbl>
    <w:p w14:paraId="4F41471B" w14:textId="77777777" w:rsidR="00C52F21" w:rsidRDefault="00C52F21"/>
    <w:p w14:paraId="0F57F3E0" w14:textId="7CD62E41" w:rsidR="00C52F21" w:rsidRDefault="00C52F21">
      <w:r w:rsidRPr="00C52F21">
        <w:rPr>
          <w:b/>
        </w:rPr>
        <w:t>Appearance:</w:t>
      </w:r>
      <w:r w:rsidRPr="00C52F21">
        <w:rPr>
          <w:b/>
        </w:rPr>
        <w:tab/>
      </w:r>
      <w:r w:rsidR="000766B2">
        <w:rPr>
          <w:b/>
        </w:rPr>
        <w:tab/>
      </w:r>
      <w:r w:rsidR="000766B2">
        <w:rPr>
          <w:b/>
        </w:rPr>
        <w:tab/>
      </w:r>
      <w:r>
        <w:t xml:space="preserve">Powder, </w:t>
      </w:r>
      <w:proofErr w:type="spellStart"/>
      <w:r>
        <w:t>prills</w:t>
      </w:r>
      <w:proofErr w:type="spellEnd"/>
      <w:r>
        <w:t xml:space="preserve">, granules </w:t>
      </w:r>
    </w:p>
    <w:p w14:paraId="718C4611" w14:textId="468EE244" w:rsidR="00C52F21" w:rsidRDefault="00C52F21">
      <w:r w:rsidRPr="00C52F21">
        <w:rPr>
          <w:b/>
        </w:rPr>
        <w:t>Odour:</w:t>
      </w:r>
      <w:r w:rsidRPr="00C52F21">
        <w:rPr>
          <w:b/>
        </w:rPr>
        <w:tab/>
      </w:r>
      <w:r>
        <w:tab/>
      </w:r>
      <w:r w:rsidR="000766B2">
        <w:tab/>
      </w:r>
      <w:r w:rsidR="000766B2">
        <w:tab/>
      </w:r>
      <w:r>
        <w:t>Odourless or slight ammonia</w:t>
      </w:r>
    </w:p>
    <w:p w14:paraId="02E47DC6" w14:textId="55BB61D2" w:rsidR="00A16DFB" w:rsidRDefault="00C52F21">
      <w:r w:rsidRPr="00C52F21">
        <w:rPr>
          <w:b/>
        </w:rPr>
        <w:t>Colour:</w:t>
      </w:r>
      <w:r w:rsidRPr="00C52F21">
        <w:rPr>
          <w:b/>
        </w:rPr>
        <w:tab/>
      </w:r>
      <w:r>
        <w:tab/>
      </w:r>
      <w:r w:rsidR="000766B2">
        <w:tab/>
      </w:r>
      <w:r w:rsidR="000766B2">
        <w:tab/>
      </w:r>
      <w:r>
        <w:t xml:space="preserve">White </w:t>
      </w:r>
      <w:r w:rsidR="001B1C26">
        <w:br/>
      </w:r>
      <w:r w:rsidR="001B1C26" w:rsidRPr="000766B2">
        <w:rPr>
          <w:b/>
        </w:rPr>
        <w:t>Boiling point/boiling range</w:t>
      </w:r>
      <w:r w:rsidR="000766B2" w:rsidRPr="000766B2">
        <w:rPr>
          <w:b/>
        </w:rPr>
        <w:t>:</w:t>
      </w:r>
      <w:r w:rsidR="000766B2" w:rsidRPr="000766B2">
        <w:rPr>
          <w:b/>
        </w:rPr>
        <w:tab/>
      </w:r>
      <w:r w:rsidR="001B1C26">
        <w:t xml:space="preserve">N/A </w:t>
      </w:r>
      <w:r w:rsidR="000766B2">
        <w:br/>
      </w:r>
      <w:r w:rsidR="001B1C26" w:rsidRPr="000766B2">
        <w:rPr>
          <w:b/>
        </w:rPr>
        <w:t>Melting point/melting range</w:t>
      </w:r>
      <w:r w:rsidR="000766B2" w:rsidRPr="000766B2">
        <w:rPr>
          <w:b/>
        </w:rPr>
        <w:t>:</w:t>
      </w:r>
      <w:r w:rsidR="000766B2">
        <w:tab/>
      </w:r>
      <w:r w:rsidR="00A16DFB">
        <w:t xml:space="preserve">appr. </w:t>
      </w:r>
      <w:r w:rsidR="001B1C26">
        <w:t xml:space="preserve">133°C </w:t>
      </w:r>
      <w:r w:rsidR="000766B2">
        <w:br/>
      </w:r>
      <w:r w:rsidR="001B1C26" w:rsidRPr="000766B2">
        <w:rPr>
          <w:b/>
        </w:rPr>
        <w:t>Density</w:t>
      </w:r>
      <w:r w:rsidR="000766B2" w:rsidRPr="000766B2">
        <w:rPr>
          <w:b/>
        </w:rPr>
        <w:t>:</w:t>
      </w:r>
      <w:r w:rsidR="000766B2">
        <w:tab/>
      </w:r>
      <w:r w:rsidR="000766B2">
        <w:tab/>
      </w:r>
      <w:r w:rsidR="000766B2">
        <w:tab/>
      </w:r>
      <w:r w:rsidR="001B1C26">
        <w:t xml:space="preserve">g/cm3 - 1.323g/cm3 </w:t>
      </w:r>
      <w:r w:rsidR="000766B2">
        <w:br/>
      </w:r>
      <w:r w:rsidR="001B1C26" w:rsidRPr="000766B2">
        <w:rPr>
          <w:b/>
        </w:rPr>
        <w:t>Solubility</w:t>
      </w:r>
      <w:r w:rsidR="000766B2" w:rsidRPr="000766B2">
        <w:rPr>
          <w:b/>
        </w:rPr>
        <w:t>:</w:t>
      </w:r>
      <w:r w:rsidR="000766B2">
        <w:tab/>
      </w:r>
      <w:r w:rsidR="000766B2">
        <w:tab/>
      </w:r>
      <w:r w:rsidR="000766B2">
        <w:tab/>
      </w:r>
      <w:r w:rsidR="001B1C26">
        <w:t>Easily soluble in cold water (20°C)</w:t>
      </w:r>
      <w:r w:rsidR="00924873">
        <w:t xml:space="preserve">.  </w:t>
      </w:r>
      <w:r w:rsidR="00A16DFB">
        <w:t>Value: 1088 g/1</w:t>
      </w:r>
    </w:p>
    <w:p w14:paraId="7186F017" w14:textId="7454DBC2" w:rsidR="00A16DFB" w:rsidRDefault="00A16DFB">
      <w:r w:rsidRPr="00924873">
        <w:rPr>
          <w:b/>
        </w:rPr>
        <w:lastRenderedPageBreak/>
        <w:t>pH value</w:t>
      </w:r>
      <w:r>
        <w:tab/>
      </w:r>
      <w:r>
        <w:tab/>
      </w:r>
      <w:r>
        <w:tab/>
      </w:r>
      <w:r w:rsidR="00924873">
        <w:tab/>
      </w:r>
      <w:r w:rsidR="00924873">
        <w:tab/>
      </w:r>
      <w:r>
        <w:t>9.2 – 9.5</w:t>
      </w:r>
    </w:p>
    <w:p w14:paraId="7510EDF6" w14:textId="18DD885F" w:rsidR="00A16DFB" w:rsidRDefault="00A16DFB">
      <w:r>
        <w:tab/>
      </w:r>
      <w:r>
        <w:tab/>
      </w:r>
      <w:r>
        <w:tab/>
      </w:r>
      <w:r>
        <w:tab/>
      </w:r>
      <w:r w:rsidR="00924873">
        <w:tab/>
      </w:r>
      <w:r w:rsidR="00924873">
        <w:tab/>
      </w:r>
      <w:r>
        <w:t>Reference temperature concentration</w:t>
      </w:r>
      <w:r w:rsidR="00924873">
        <w:t xml:space="preserve"> 100g/L</w:t>
      </w:r>
    </w:p>
    <w:p w14:paraId="16A5F90C" w14:textId="5E98EC59" w:rsidR="00924873" w:rsidRDefault="00924873">
      <w:r w:rsidRPr="00924873">
        <w:rPr>
          <w:b/>
        </w:rPr>
        <w:t>Octanol/water partition coefficient (log Pow</w:t>
      </w:r>
      <w:r>
        <w:t xml:space="preserve">) </w:t>
      </w:r>
      <w:r>
        <w:tab/>
        <w:t>Value: -2</w:t>
      </w:r>
      <w:bookmarkStart w:id="0" w:name="_GoBack"/>
      <w:bookmarkEnd w:id="0"/>
      <w:r>
        <w:t>,97</w:t>
      </w:r>
    </w:p>
    <w:p w14:paraId="595126B0" w14:textId="77777777" w:rsidR="00C52F21" w:rsidRDefault="00C52F21"/>
    <w:tbl>
      <w:tblPr>
        <w:tblStyle w:val="TableGrid"/>
        <w:tblW w:w="0" w:type="auto"/>
        <w:tblLook w:val="04A0" w:firstRow="1" w:lastRow="0" w:firstColumn="1" w:lastColumn="0" w:noHBand="0" w:noVBand="1"/>
      </w:tblPr>
      <w:tblGrid>
        <w:gridCol w:w="440"/>
        <w:gridCol w:w="10051"/>
      </w:tblGrid>
      <w:tr w:rsidR="00ED1A0B" w:rsidRPr="00ED1A0B" w14:paraId="207D1C9F" w14:textId="77777777" w:rsidTr="004E44D6">
        <w:tc>
          <w:tcPr>
            <w:tcW w:w="429" w:type="dxa"/>
            <w:shd w:val="clear" w:color="auto" w:fill="DEEAF6" w:themeFill="accent1" w:themeFillTint="33"/>
          </w:tcPr>
          <w:p w14:paraId="56A51CF3" w14:textId="77777777" w:rsidR="00ED1A0B" w:rsidRDefault="00ED1A0B" w:rsidP="00ED1A0B">
            <w:pPr>
              <w:rPr>
                <w:b/>
              </w:rPr>
            </w:pPr>
            <w:r>
              <w:rPr>
                <w:b/>
              </w:rPr>
              <w:t>10</w:t>
            </w:r>
          </w:p>
        </w:tc>
        <w:tc>
          <w:tcPr>
            <w:tcW w:w="10051" w:type="dxa"/>
            <w:shd w:val="clear" w:color="auto" w:fill="DEEAF6" w:themeFill="accent1" w:themeFillTint="33"/>
          </w:tcPr>
          <w:p w14:paraId="175484F3" w14:textId="77777777" w:rsidR="00ED1A0B" w:rsidRDefault="00ED1A0B" w:rsidP="00ED1A0B">
            <w:pPr>
              <w:rPr>
                <w:b/>
              </w:rPr>
            </w:pPr>
            <w:r>
              <w:rPr>
                <w:b/>
              </w:rPr>
              <w:t>Stability &amp; Reactivity</w:t>
            </w:r>
          </w:p>
        </w:tc>
      </w:tr>
    </w:tbl>
    <w:p w14:paraId="7ABFB808" w14:textId="01FAFEE1" w:rsidR="00F8396D" w:rsidRDefault="00F8396D"/>
    <w:p w14:paraId="1510B57D" w14:textId="244564C2" w:rsidR="000766B2" w:rsidRDefault="000766B2">
      <w:r>
        <w:t>Stable under recommended storage and handling conditions (see section 7)</w:t>
      </w:r>
    </w:p>
    <w:p w14:paraId="15373B4C" w14:textId="02EA9DC4" w:rsidR="000766B2" w:rsidRDefault="000766B2"/>
    <w:p w14:paraId="2C21B54B" w14:textId="29C784FC" w:rsidR="000766B2" w:rsidRDefault="00924873" w:rsidP="00A01043">
      <w:pPr>
        <w:ind w:left="2880" w:hanging="2880"/>
      </w:pPr>
      <w:r>
        <w:rPr>
          <w:b/>
        </w:rPr>
        <w:t>Conditions</w:t>
      </w:r>
      <w:r w:rsidR="000766B2" w:rsidRPr="000766B2">
        <w:rPr>
          <w:b/>
        </w:rPr>
        <w:t xml:space="preserve"> to avoid:</w:t>
      </w:r>
      <w:r w:rsidR="000766B2">
        <w:tab/>
        <w:t>Reacti</w:t>
      </w:r>
      <w:r>
        <w:t>ons</w:t>
      </w:r>
      <w:r w:rsidR="000766B2">
        <w:t xml:space="preserve"> with alkalis. </w:t>
      </w:r>
      <w:r w:rsidR="000766B2">
        <w:br/>
        <w:t xml:space="preserve">Highly reactive with perchlorate. </w:t>
      </w:r>
      <w:r w:rsidR="000766B2">
        <w:br/>
        <w:t xml:space="preserve">Urea reacts with calcium hypochlorite or sodium hypochlorite to form the </w:t>
      </w:r>
      <w:r w:rsidR="00A01043">
        <w:br/>
      </w:r>
      <w:r w:rsidR="000766B2">
        <w:t xml:space="preserve">explosive nitrogen trichloride. </w:t>
      </w:r>
      <w:r w:rsidR="000766B2">
        <w:br/>
        <w:t>Contact with strong bases liberates ammonia</w:t>
      </w:r>
    </w:p>
    <w:p w14:paraId="19EB1A53" w14:textId="6B5D9015" w:rsidR="000766B2" w:rsidRPr="000766B2" w:rsidRDefault="000766B2" w:rsidP="000766B2">
      <w:pPr>
        <w:ind w:left="2160" w:hanging="2160"/>
        <w:rPr>
          <w:b/>
        </w:rPr>
      </w:pPr>
    </w:p>
    <w:p w14:paraId="7F6D5CBA" w14:textId="2778252E" w:rsidR="000766B2" w:rsidRDefault="000766B2" w:rsidP="000766B2">
      <w:pPr>
        <w:ind w:left="2160" w:hanging="2160"/>
        <w:rPr>
          <w:b/>
        </w:rPr>
      </w:pPr>
      <w:r w:rsidRPr="000766B2">
        <w:rPr>
          <w:b/>
        </w:rPr>
        <w:t>Hazardous decomposition products:</w:t>
      </w:r>
    </w:p>
    <w:p w14:paraId="6F7D6C64" w14:textId="7C22DF24" w:rsidR="00A01043" w:rsidRDefault="000766B2" w:rsidP="000766B2">
      <w:pPr>
        <w:ind w:left="2160" w:hanging="2160"/>
      </w:pPr>
      <w:r>
        <w:rPr>
          <w:b/>
        </w:rPr>
        <w:tab/>
      </w:r>
      <w:r w:rsidR="00A01043">
        <w:rPr>
          <w:b/>
        </w:rPr>
        <w:tab/>
      </w:r>
      <w:r>
        <w:t xml:space="preserve">These products are: Hydrocyanic acids, carbon oxides (CO1, CO2) nitrogen oxides </w:t>
      </w:r>
    </w:p>
    <w:p w14:paraId="47372283" w14:textId="723988C6" w:rsidR="000766B2" w:rsidRDefault="000766B2" w:rsidP="00A01043">
      <w:pPr>
        <w:ind w:left="2160" w:firstLine="720"/>
      </w:pPr>
      <w:r>
        <w:t>(NO1 NO2 etc.) ammonia (NH3)</w:t>
      </w:r>
    </w:p>
    <w:p w14:paraId="5B73EF1D" w14:textId="77777777" w:rsidR="00EA3C1D" w:rsidRPr="00EA3C1D" w:rsidRDefault="00EA3C1D" w:rsidP="00A01043">
      <w:pPr>
        <w:ind w:left="2160" w:firstLine="720"/>
        <w:rPr>
          <w:b/>
        </w:rPr>
      </w:pPr>
    </w:p>
    <w:p w14:paraId="7DB322CB" w14:textId="21003EDA" w:rsidR="000766B2" w:rsidRDefault="00EA3C1D">
      <w:r w:rsidRPr="00EA3C1D">
        <w:rPr>
          <w:b/>
        </w:rPr>
        <w:t>Thermal decomposition</w:t>
      </w:r>
      <w:r>
        <w:rPr>
          <w:b/>
        </w:rPr>
        <w:t>:</w:t>
      </w:r>
      <w:r>
        <w:tab/>
        <w:t>No decomposition below 130</w:t>
      </w:r>
      <w:r>
        <w:rPr>
          <w:rFonts w:cstheme="minorHAnsi"/>
        </w:rPr>
        <w:t>°</w:t>
      </w:r>
      <w:r>
        <w:t>C</w:t>
      </w:r>
    </w:p>
    <w:p w14:paraId="0D21A657" w14:textId="77777777" w:rsidR="000766B2" w:rsidRDefault="000766B2"/>
    <w:tbl>
      <w:tblPr>
        <w:tblStyle w:val="TableGrid"/>
        <w:tblW w:w="0" w:type="auto"/>
        <w:tblLook w:val="04A0" w:firstRow="1" w:lastRow="0" w:firstColumn="1" w:lastColumn="0" w:noHBand="0" w:noVBand="1"/>
      </w:tblPr>
      <w:tblGrid>
        <w:gridCol w:w="440"/>
        <w:gridCol w:w="10051"/>
      </w:tblGrid>
      <w:tr w:rsidR="00ED1A0B" w:rsidRPr="00ED1A0B" w14:paraId="6A543082" w14:textId="77777777" w:rsidTr="004E44D6">
        <w:tc>
          <w:tcPr>
            <w:tcW w:w="429" w:type="dxa"/>
            <w:shd w:val="clear" w:color="auto" w:fill="DEEAF6" w:themeFill="accent1" w:themeFillTint="33"/>
          </w:tcPr>
          <w:p w14:paraId="2803F48F" w14:textId="77777777" w:rsidR="00ED1A0B" w:rsidRDefault="00ED1A0B" w:rsidP="00ED1A0B">
            <w:pPr>
              <w:rPr>
                <w:b/>
              </w:rPr>
            </w:pPr>
            <w:r>
              <w:rPr>
                <w:b/>
              </w:rPr>
              <w:t>11</w:t>
            </w:r>
          </w:p>
        </w:tc>
        <w:tc>
          <w:tcPr>
            <w:tcW w:w="10051" w:type="dxa"/>
            <w:shd w:val="clear" w:color="auto" w:fill="DEEAF6" w:themeFill="accent1" w:themeFillTint="33"/>
          </w:tcPr>
          <w:p w14:paraId="3AC9C9EC" w14:textId="77777777" w:rsidR="00ED1A0B" w:rsidRDefault="00ED1A0B" w:rsidP="00ED1A0B">
            <w:pPr>
              <w:rPr>
                <w:b/>
              </w:rPr>
            </w:pPr>
            <w:r>
              <w:rPr>
                <w:b/>
              </w:rPr>
              <w:t>Toxicological Information</w:t>
            </w:r>
          </w:p>
        </w:tc>
      </w:tr>
    </w:tbl>
    <w:p w14:paraId="3AD5D9E5" w14:textId="5EF703E3" w:rsidR="00F8396D" w:rsidRDefault="00F8396D"/>
    <w:p w14:paraId="3913D571" w14:textId="4FABDD66" w:rsidR="000766B2" w:rsidRDefault="000766B2">
      <w:pPr>
        <w:rPr>
          <w:b/>
        </w:rPr>
      </w:pPr>
      <w:r w:rsidRPr="006163F9">
        <w:rPr>
          <w:b/>
          <w:u w:val="single"/>
        </w:rPr>
        <w:t>Potential acute health effects</w:t>
      </w:r>
      <w:r w:rsidRPr="000766B2">
        <w:rPr>
          <w:b/>
        </w:rPr>
        <w:t>:</w:t>
      </w:r>
    </w:p>
    <w:p w14:paraId="0F598200" w14:textId="77777777" w:rsidR="000766B2" w:rsidRPr="000766B2" w:rsidRDefault="000766B2">
      <w:pPr>
        <w:rPr>
          <w:b/>
        </w:rPr>
      </w:pPr>
    </w:p>
    <w:p w14:paraId="1E2013FF" w14:textId="5D00B99B" w:rsidR="000766B2" w:rsidRDefault="000766B2">
      <w:r w:rsidRPr="000766B2">
        <w:rPr>
          <w:b/>
        </w:rPr>
        <w:t>Acute Oral:</w:t>
      </w:r>
      <w:r>
        <w:t xml:space="preserve"> </w:t>
      </w:r>
      <w:r>
        <w:tab/>
      </w:r>
      <w:r>
        <w:tab/>
      </w:r>
      <w:r>
        <w:tab/>
        <w:t>LD50 Rat 8471 mg/Kg</w:t>
      </w:r>
      <w:r w:rsidR="00EA3C1D">
        <w:t>.  Species:  Rat.   Source: RTECS</w:t>
      </w:r>
      <w:r>
        <w:t xml:space="preserve"> </w:t>
      </w:r>
      <w:r>
        <w:br/>
      </w:r>
      <w:r w:rsidRPr="000766B2">
        <w:rPr>
          <w:b/>
        </w:rPr>
        <w:t>Acute Dermal:</w:t>
      </w:r>
      <w:r>
        <w:t xml:space="preserve"> </w:t>
      </w:r>
      <w:r>
        <w:tab/>
      </w:r>
      <w:r>
        <w:tab/>
      </w:r>
      <w:r>
        <w:tab/>
        <w:t xml:space="preserve">LD50 Rat 8200 mg/Kg May cause eye and skin irritation. </w:t>
      </w:r>
      <w:r w:rsidR="00EA3C1D">
        <w:t>Species: Rat.  Source:  IUCLID</w:t>
      </w:r>
      <w:r>
        <w:br/>
      </w:r>
      <w:r w:rsidRPr="000766B2">
        <w:rPr>
          <w:b/>
        </w:rPr>
        <w:t>Acute Inhalation:</w:t>
      </w:r>
      <w:r>
        <w:t xml:space="preserve"> </w:t>
      </w:r>
      <w:r>
        <w:tab/>
      </w:r>
      <w:r>
        <w:tab/>
        <w:t>No data available</w:t>
      </w:r>
      <w:r>
        <w:br/>
      </w:r>
      <w:r w:rsidRPr="000766B2">
        <w:rPr>
          <w:b/>
        </w:rPr>
        <w:t>Irritant/Corrosive Effects:</w:t>
      </w:r>
      <w:r>
        <w:t xml:space="preserve"> </w:t>
      </w:r>
      <w:r>
        <w:tab/>
        <w:t xml:space="preserve">Effect on skin: Non-Irritant </w:t>
      </w:r>
      <w:r>
        <w:br/>
        <w:t xml:space="preserve">                                              </w:t>
      </w:r>
      <w:r>
        <w:tab/>
        <w:t xml:space="preserve">Effect on eyes: Non-Irritant </w:t>
      </w:r>
      <w:r>
        <w:br/>
        <w:t xml:space="preserve">                                               </w:t>
      </w:r>
      <w:r>
        <w:tab/>
        <w:t xml:space="preserve">Sensitisation: Non-sensitising. </w:t>
      </w:r>
    </w:p>
    <w:p w14:paraId="5CD33E13" w14:textId="51139F33" w:rsidR="000766B2" w:rsidRDefault="000766B2">
      <w:r>
        <w:br/>
        <w:t xml:space="preserve">In practise, inhalation of the dust may irritate the nasal tract. Eye contact may cause </w:t>
      </w:r>
      <w:r w:rsidR="00EA3C1D">
        <w:t xml:space="preserve">mechanical </w:t>
      </w:r>
      <w:r>
        <w:t>irritation</w:t>
      </w:r>
      <w:r w:rsidR="00EA3C1D">
        <w:t xml:space="preserve"> through dust particles.  </w:t>
      </w:r>
      <w:r>
        <w:t xml:space="preserve">When used as directed, </w:t>
      </w:r>
      <w:r w:rsidR="00EA3C1D">
        <w:t>a</w:t>
      </w:r>
      <w:r>
        <w:t>dverse health effects are considered unlikely.</w:t>
      </w:r>
    </w:p>
    <w:p w14:paraId="73B15A6B" w14:textId="77777777" w:rsidR="000766B2" w:rsidRDefault="000766B2"/>
    <w:p w14:paraId="7290A73D" w14:textId="77777777" w:rsidR="000766B2" w:rsidRDefault="000766B2"/>
    <w:tbl>
      <w:tblPr>
        <w:tblStyle w:val="TableGrid"/>
        <w:tblW w:w="0" w:type="auto"/>
        <w:tblLook w:val="04A0" w:firstRow="1" w:lastRow="0" w:firstColumn="1" w:lastColumn="0" w:noHBand="0" w:noVBand="1"/>
      </w:tblPr>
      <w:tblGrid>
        <w:gridCol w:w="440"/>
        <w:gridCol w:w="10040"/>
      </w:tblGrid>
      <w:tr w:rsidR="00ED1A0B" w:rsidRPr="00ED1A0B" w14:paraId="4C31754D" w14:textId="77777777" w:rsidTr="000766B2">
        <w:tc>
          <w:tcPr>
            <w:tcW w:w="440" w:type="dxa"/>
            <w:shd w:val="clear" w:color="auto" w:fill="DEEAF6" w:themeFill="accent1" w:themeFillTint="33"/>
          </w:tcPr>
          <w:p w14:paraId="39150AE5" w14:textId="77777777" w:rsidR="00ED1A0B" w:rsidRDefault="00ED1A0B" w:rsidP="00ED1A0B">
            <w:pPr>
              <w:rPr>
                <w:b/>
              </w:rPr>
            </w:pPr>
            <w:r>
              <w:rPr>
                <w:b/>
              </w:rPr>
              <w:t>12</w:t>
            </w:r>
          </w:p>
        </w:tc>
        <w:tc>
          <w:tcPr>
            <w:tcW w:w="10040" w:type="dxa"/>
            <w:shd w:val="clear" w:color="auto" w:fill="DEEAF6" w:themeFill="accent1" w:themeFillTint="33"/>
          </w:tcPr>
          <w:p w14:paraId="774FD1D3" w14:textId="77777777" w:rsidR="00ED1A0B" w:rsidRDefault="00ED1A0B" w:rsidP="00ED1A0B">
            <w:pPr>
              <w:rPr>
                <w:b/>
              </w:rPr>
            </w:pPr>
            <w:r>
              <w:rPr>
                <w:b/>
              </w:rPr>
              <w:t>Ecological Information</w:t>
            </w:r>
          </w:p>
        </w:tc>
      </w:tr>
    </w:tbl>
    <w:p w14:paraId="10D5DC4C" w14:textId="4B18F1E0" w:rsidR="000766B2" w:rsidRDefault="000766B2">
      <w:pPr>
        <w:rPr>
          <w:b/>
        </w:rPr>
      </w:pPr>
    </w:p>
    <w:p w14:paraId="17040541" w14:textId="0F0E9D97" w:rsidR="00605698" w:rsidRDefault="00A01043">
      <w:pPr>
        <w:rPr>
          <w:b/>
        </w:rPr>
      </w:pPr>
      <w:r>
        <w:rPr>
          <w:b/>
        </w:rPr>
        <w:t>Urea is highly soluble in water therefore it is rapidly diluted in water courses and leached from soils.  When dissolved, urea acts as a plant nutrient.</w:t>
      </w:r>
    </w:p>
    <w:p w14:paraId="3EC06BA5" w14:textId="77777777" w:rsidR="00A01043" w:rsidRDefault="00A01043">
      <w:pPr>
        <w:rPr>
          <w:b/>
        </w:rPr>
      </w:pPr>
    </w:p>
    <w:p w14:paraId="13294760" w14:textId="77777777" w:rsidR="006163F9" w:rsidRDefault="000766B2">
      <w:r w:rsidRPr="006163F9">
        <w:rPr>
          <w:b/>
          <w:u w:val="single"/>
        </w:rPr>
        <w:t>Adverse effects</w:t>
      </w:r>
      <w:r>
        <w:t xml:space="preserve"> </w:t>
      </w:r>
      <w:r>
        <w:br/>
        <w:t>The product is not expected to harm the environment when used properly according to directions.</w:t>
      </w:r>
    </w:p>
    <w:p w14:paraId="5CDB5D42" w14:textId="4625D264" w:rsidR="00E75746" w:rsidRDefault="000766B2">
      <w:r>
        <w:br/>
      </w:r>
      <w:r w:rsidRPr="000766B2">
        <w:rPr>
          <w:b/>
        </w:rPr>
        <w:t>Ecotoxicity:</w:t>
      </w:r>
      <w:r>
        <w:br/>
      </w:r>
      <w:r w:rsidRPr="006163F9">
        <w:rPr>
          <w:b/>
        </w:rPr>
        <w:t>Fish Toxicity:</w:t>
      </w:r>
      <w:r>
        <w:t xml:space="preserve"> </w:t>
      </w:r>
      <w:r>
        <w:tab/>
      </w:r>
      <w:r>
        <w:tab/>
        <w:t xml:space="preserve">LC50 </w:t>
      </w:r>
      <w:proofErr w:type="spellStart"/>
      <w:r>
        <w:t>Leuciscus</w:t>
      </w:r>
      <w:proofErr w:type="spellEnd"/>
      <w:r>
        <w:t xml:space="preserve"> </w:t>
      </w:r>
      <w:proofErr w:type="spellStart"/>
      <w:r>
        <w:t>idus</w:t>
      </w:r>
      <w:proofErr w:type="spellEnd"/>
      <w:r>
        <w:t xml:space="preserve">: 6810 mg/L </w:t>
      </w:r>
      <w:r w:rsidR="00E75746">
        <w:br/>
        <w:t xml:space="preserve">                                           </w:t>
      </w:r>
      <w:r>
        <w:t xml:space="preserve">Duration: 96 hours </w:t>
      </w:r>
      <w:r w:rsidR="00AB2032">
        <w:t xml:space="preserve">     Source:  IUCLID</w:t>
      </w:r>
    </w:p>
    <w:p w14:paraId="1C8811E6" w14:textId="65CCD5B4" w:rsidR="00E75746" w:rsidRDefault="000766B2">
      <w:r>
        <w:br/>
      </w:r>
      <w:r w:rsidRPr="006163F9">
        <w:rPr>
          <w:b/>
        </w:rPr>
        <w:t>Daphnia Toxicity:</w:t>
      </w:r>
      <w:r>
        <w:tab/>
        <w:t xml:space="preserve">EC50 Daphnia magna: 1000 mg/L </w:t>
      </w:r>
      <w:r w:rsidR="00E75746">
        <w:br/>
        <w:t xml:space="preserve">                                           </w:t>
      </w:r>
      <w:r w:rsidR="006163F9">
        <w:tab/>
      </w:r>
      <w:r>
        <w:t xml:space="preserve">Duration: 24 Hours </w:t>
      </w:r>
      <w:r w:rsidR="00AB2032">
        <w:t xml:space="preserve">     Source:  IUCLID</w:t>
      </w:r>
    </w:p>
    <w:p w14:paraId="08845F18" w14:textId="7E2F3F2A" w:rsidR="00E75746" w:rsidRDefault="00E75746"/>
    <w:p w14:paraId="75973A39" w14:textId="45AB1FA0" w:rsidR="00AB2032" w:rsidRPr="00AB2032" w:rsidRDefault="00AB2032">
      <w:pPr>
        <w:rPr>
          <w:b/>
          <w:u w:val="single"/>
        </w:rPr>
      </w:pPr>
      <w:r w:rsidRPr="00AB2032">
        <w:rPr>
          <w:b/>
          <w:u w:val="single"/>
        </w:rPr>
        <w:lastRenderedPageBreak/>
        <w:t xml:space="preserve">Persistence and </w:t>
      </w:r>
      <w:proofErr w:type="spellStart"/>
      <w:r>
        <w:rPr>
          <w:b/>
          <w:u w:val="single"/>
        </w:rPr>
        <w:t>D</w:t>
      </w:r>
      <w:r w:rsidRPr="00AB2032">
        <w:rPr>
          <w:b/>
          <w:u w:val="single"/>
        </w:rPr>
        <w:t>egradibility</w:t>
      </w:r>
      <w:proofErr w:type="spellEnd"/>
    </w:p>
    <w:p w14:paraId="206DE94F" w14:textId="18F89D4B" w:rsidR="00F8396D" w:rsidRDefault="000766B2">
      <w:r w:rsidRPr="006163F9">
        <w:rPr>
          <w:b/>
        </w:rPr>
        <w:t>Biodegradability:</w:t>
      </w:r>
      <w:r w:rsidR="006163F9">
        <w:tab/>
      </w:r>
      <w:r w:rsidR="00E75746">
        <w:t>T</w:t>
      </w:r>
      <w:r>
        <w:t>he product is biodegradable and does not show any bioaccumulation phenomena.</w:t>
      </w:r>
    </w:p>
    <w:p w14:paraId="14B6FFDE" w14:textId="4B82B546" w:rsidR="00AB2032" w:rsidRDefault="00AB2032"/>
    <w:p w14:paraId="70711F29" w14:textId="7018BBB8" w:rsidR="00AB2032" w:rsidRDefault="00AB2032">
      <w:r w:rsidRPr="00AB2032">
        <w:rPr>
          <w:b/>
        </w:rPr>
        <w:t>Other information:</w:t>
      </w:r>
      <w:r>
        <w:tab/>
        <w:t>The material has no harmful effect on the environment.</w:t>
      </w:r>
    </w:p>
    <w:p w14:paraId="56076535" w14:textId="77777777" w:rsidR="00E75746" w:rsidRDefault="00E75746"/>
    <w:tbl>
      <w:tblPr>
        <w:tblStyle w:val="TableGrid"/>
        <w:tblW w:w="0" w:type="auto"/>
        <w:tblLook w:val="04A0" w:firstRow="1" w:lastRow="0" w:firstColumn="1" w:lastColumn="0" w:noHBand="0" w:noVBand="1"/>
      </w:tblPr>
      <w:tblGrid>
        <w:gridCol w:w="440"/>
        <w:gridCol w:w="10051"/>
      </w:tblGrid>
      <w:tr w:rsidR="00ED1A0B" w:rsidRPr="00ED1A0B" w14:paraId="7067FFD3" w14:textId="77777777" w:rsidTr="004E44D6">
        <w:tc>
          <w:tcPr>
            <w:tcW w:w="429" w:type="dxa"/>
            <w:shd w:val="clear" w:color="auto" w:fill="DEEAF6" w:themeFill="accent1" w:themeFillTint="33"/>
          </w:tcPr>
          <w:p w14:paraId="339C497A" w14:textId="77777777" w:rsidR="00ED1A0B" w:rsidRDefault="00ED1A0B" w:rsidP="00ED1A0B">
            <w:pPr>
              <w:rPr>
                <w:b/>
              </w:rPr>
            </w:pPr>
            <w:r>
              <w:rPr>
                <w:b/>
              </w:rPr>
              <w:t>13</w:t>
            </w:r>
          </w:p>
        </w:tc>
        <w:tc>
          <w:tcPr>
            <w:tcW w:w="10051" w:type="dxa"/>
            <w:shd w:val="clear" w:color="auto" w:fill="DEEAF6" w:themeFill="accent1" w:themeFillTint="33"/>
          </w:tcPr>
          <w:p w14:paraId="0DBB95A1" w14:textId="24B72255" w:rsidR="00ED1A0B" w:rsidRDefault="00ED1A0B" w:rsidP="00ED1A0B">
            <w:pPr>
              <w:rPr>
                <w:b/>
              </w:rPr>
            </w:pPr>
            <w:r>
              <w:rPr>
                <w:b/>
              </w:rPr>
              <w:t>Disposal Information</w:t>
            </w:r>
            <w:r w:rsidR="00A01043">
              <w:rPr>
                <w:b/>
              </w:rPr>
              <w:t xml:space="preserve"> (Bulk)</w:t>
            </w:r>
          </w:p>
        </w:tc>
      </w:tr>
    </w:tbl>
    <w:p w14:paraId="60CE46A6" w14:textId="1C01A36B" w:rsidR="00F8396D" w:rsidRDefault="00F8396D"/>
    <w:p w14:paraId="155CBAB9" w14:textId="02BC22F8" w:rsidR="006356C3" w:rsidRPr="006356C3" w:rsidRDefault="006356C3" w:rsidP="006356C3">
      <w:pPr>
        <w:ind w:left="2160" w:hanging="2160"/>
        <w:rPr>
          <w:rFonts w:cstheme="minorHAnsi"/>
        </w:rPr>
      </w:pPr>
      <w:r w:rsidRPr="006356C3">
        <w:rPr>
          <w:rFonts w:cstheme="minorHAnsi"/>
          <w:b/>
          <w:u w:val="single"/>
        </w:rPr>
        <w:t>Product</w:t>
      </w:r>
      <w:r>
        <w:rPr>
          <w:rFonts w:cstheme="minorHAnsi"/>
          <w:b/>
          <w:i/>
        </w:rPr>
        <w:tab/>
      </w:r>
      <w:r w:rsidRPr="006356C3">
        <w:rPr>
          <w:rFonts w:cstheme="minorHAnsi"/>
        </w:rPr>
        <w:t>Allocation of a waste code number, according to the European Waste Catalogue, should be</w:t>
      </w:r>
      <w:r>
        <w:rPr>
          <w:rFonts w:cstheme="minorHAnsi"/>
        </w:rPr>
        <w:br/>
      </w:r>
      <w:r w:rsidRPr="006356C3">
        <w:rPr>
          <w:rFonts w:cstheme="minorHAnsi"/>
        </w:rPr>
        <w:t>carried out in agreement with the regional waste disposal company.</w:t>
      </w:r>
    </w:p>
    <w:p w14:paraId="217412D7" w14:textId="77777777" w:rsidR="006356C3" w:rsidRPr="006356C3" w:rsidRDefault="006356C3" w:rsidP="006356C3">
      <w:pPr>
        <w:pStyle w:val="Default"/>
        <w:spacing w:after="60"/>
        <w:rPr>
          <w:rFonts w:asciiTheme="minorHAnsi" w:hAnsiTheme="minorHAnsi" w:cstheme="minorHAnsi"/>
          <w:b/>
          <w:bCs/>
          <w:color w:val="auto"/>
          <w:sz w:val="22"/>
          <w:szCs w:val="22"/>
          <w:u w:val="single"/>
        </w:rPr>
      </w:pPr>
    </w:p>
    <w:p w14:paraId="0C7CFBDE" w14:textId="4A54DF6E" w:rsidR="006356C3" w:rsidRPr="006356C3" w:rsidRDefault="006356C3" w:rsidP="006356C3">
      <w:pPr>
        <w:ind w:left="2160" w:hanging="2160"/>
        <w:rPr>
          <w:rFonts w:cstheme="minorHAnsi"/>
        </w:rPr>
      </w:pPr>
      <w:r w:rsidRPr="006356C3">
        <w:rPr>
          <w:rFonts w:cstheme="minorHAnsi"/>
          <w:b/>
          <w:u w:val="single"/>
        </w:rPr>
        <w:t>Packaging</w:t>
      </w:r>
      <w:r>
        <w:rPr>
          <w:rFonts w:cstheme="minorHAnsi"/>
          <w:b/>
          <w:i/>
        </w:rPr>
        <w:tab/>
      </w:r>
      <w:r w:rsidRPr="006356C3">
        <w:rPr>
          <w:rFonts w:cstheme="minorHAnsi"/>
        </w:rPr>
        <w:t xml:space="preserve">Residuals must be removed from packaging and when emptied completely disposed of in </w:t>
      </w:r>
      <w:r>
        <w:rPr>
          <w:rFonts w:cstheme="minorHAnsi"/>
        </w:rPr>
        <w:br/>
      </w:r>
      <w:r w:rsidRPr="006356C3">
        <w:rPr>
          <w:rFonts w:cstheme="minorHAnsi"/>
        </w:rPr>
        <w:t xml:space="preserve">accordance with the regulations for waste removal. Incompletely emptied packaging must be disposed of in the form of disposal specified by the regional disposer. </w:t>
      </w:r>
    </w:p>
    <w:p w14:paraId="503DBDB2" w14:textId="77777777" w:rsidR="006163F9" w:rsidRDefault="006163F9"/>
    <w:p w14:paraId="05E70FD3" w14:textId="3DF87EF5" w:rsidR="006163F9" w:rsidRDefault="006163F9">
      <w:r w:rsidRPr="006163F9">
        <w:rPr>
          <w:b/>
          <w:u w:val="single"/>
        </w:rPr>
        <w:t>Hazardous Waste</w:t>
      </w:r>
      <w:r>
        <w:t xml:space="preserve"> </w:t>
      </w:r>
      <w:r>
        <w:tab/>
        <w:t xml:space="preserve">Within the present knowledge of the supplier, this product is not regarded as hazardous </w:t>
      </w:r>
      <w:r>
        <w:br/>
      </w:r>
      <w:r>
        <w:tab/>
      </w:r>
      <w:r>
        <w:tab/>
      </w:r>
      <w:r>
        <w:tab/>
        <w:t>waste, as defined by EU Directive 91/689/EEC.</w:t>
      </w:r>
    </w:p>
    <w:p w14:paraId="15E11AF1" w14:textId="77777777" w:rsidR="006163F9" w:rsidRDefault="006163F9"/>
    <w:tbl>
      <w:tblPr>
        <w:tblStyle w:val="TableGrid"/>
        <w:tblW w:w="0" w:type="auto"/>
        <w:tblLook w:val="04A0" w:firstRow="1" w:lastRow="0" w:firstColumn="1" w:lastColumn="0" w:noHBand="0" w:noVBand="1"/>
      </w:tblPr>
      <w:tblGrid>
        <w:gridCol w:w="440"/>
        <w:gridCol w:w="10051"/>
      </w:tblGrid>
      <w:tr w:rsidR="00ED1A0B" w:rsidRPr="00ED1A0B" w14:paraId="2A8313BF" w14:textId="77777777" w:rsidTr="004E44D6">
        <w:tc>
          <w:tcPr>
            <w:tcW w:w="429" w:type="dxa"/>
            <w:shd w:val="clear" w:color="auto" w:fill="DEEAF6" w:themeFill="accent1" w:themeFillTint="33"/>
          </w:tcPr>
          <w:p w14:paraId="64793807" w14:textId="77777777" w:rsidR="00ED1A0B" w:rsidRDefault="00ED1A0B" w:rsidP="00ED1A0B">
            <w:pPr>
              <w:rPr>
                <w:b/>
              </w:rPr>
            </w:pPr>
            <w:r>
              <w:rPr>
                <w:b/>
              </w:rPr>
              <w:t>14</w:t>
            </w:r>
          </w:p>
        </w:tc>
        <w:tc>
          <w:tcPr>
            <w:tcW w:w="10051" w:type="dxa"/>
            <w:shd w:val="clear" w:color="auto" w:fill="DEEAF6" w:themeFill="accent1" w:themeFillTint="33"/>
          </w:tcPr>
          <w:p w14:paraId="196749B3" w14:textId="77777777" w:rsidR="00ED1A0B" w:rsidRDefault="00ED1A0B" w:rsidP="00ED1A0B">
            <w:pPr>
              <w:rPr>
                <w:b/>
              </w:rPr>
            </w:pPr>
            <w:r>
              <w:rPr>
                <w:b/>
              </w:rPr>
              <w:t>Transport Information</w:t>
            </w:r>
          </w:p>
        </w:tc>
      </w:tr>
    </w:tbl>
    <w:p w14:paraId="01995750" w14:textId="012B441D" w:rsidR="00F8396D" w:rsidRDefault="00F8396D"/>
    <w:p w14:paraId="73E0CE78" w14:textId="347EB5B2" w:rsidR="006163F9" w:rsidRDefault="006163F9">
      <w:r>
        <w:t>Not classified as hazardous material according to UN orange book and international transport codes, e.g. ADR (road), RID (rail), AND (inland waterways) and IMDG (sea)</w:t>
      </w:r>
    </w:p>
    <w:p w14:paraId="3D1B7D0F" w14:textId="77777777" w:rsidR="006163F9" w:rsidRDefault="006163F9"/>
    <w:tbl>
      <w:tblPr>
        <w:tblStyle w:val="TableGrid"/>
        <w:tblW w:w="0" w:type="auto"/>
        <w:tblLook w:val="04A0" w:firstRow="1" w:lastRow="0" w:firstColumn="1" w:lastColumn="0" w:noHBand="0" w:noVBand="1"/>
      </w:tblPr>
      <w:tblGrid>
        <w:gridCol w:w="440"/>
        <w:gridCol w:w="10051"/>
      </w:tblGrid>
      <w:tr w:rsidR="00ED1A0B" w:rsidRPr="00ED1A0B" w14:paraId="30AE3025" w14:textId="77777777" w:rsidTr="004E44D6">
        <w:tc>
          <w:tcPr>
            <w:tcW w:w="429" w:type="dxa"/>
            <w:shd w:val="clear" w:color="auto" w:fill="DEEAF6" w:themeFill="accent1" w:themeFillTint="33"/>
          </w:tcPr>
          <w:p w14:paraId="72B75221" w14:textId="77777777" w:rsidR="00ED1A0B" w:rsidRDefault="00ED1A0B" w:rsidP="00ED1A0B">
            <w:pPr>
              <w:rPr>
                <w:b/>
              </w:rPr>
            </w:pPr>
            <w:r>
              <w:rPr>
                <w:b/>
              </w:rPr>
              <w:t xml:space="preserve">15 </w:t>
            </w:r>
          </w:p>
        </w:tc>
        <w:tc>
          <w:tcPr>
            <w:tcW w:w="10051" w:type="dxa"/>
            <w:shd w:val="clear" w:color="auto" w:fill="DEEAF6" w:themeFill="accent1" w:themeFillTint="33"/>
          </w:tcPr>
          <w:p w14:paraId="7DD6B36C" w14:textId="77777777" w:rsidR="00ED1A0B" w:rsidRDefault="00ED1A0B" w:rsidP="00ED1A0B">
            <w:pPr>
              <w:rPr>
                <w:b/>
              </w:rPr>
            </w:pPr>
            <w:r>
              <w:rPr>
                <w:b/>
              </w:rPr>
              <w:t>Regulatory Information</w:t>
            </w:r>
          </w:p>
        </w:tc>
      </w:tr>
    </w:tbl>
    <w:p w14:paraId="2579C34D" w14:textId="7C0D4327" w:rsidR="00F8396D" w:rsidRDefault="00F8396D"/>
    <w:p w14:paraId="461E6E88" w14:textId="77777777" w:rsidR="006356C3" w:rsidRPr="006356C3" w:rsidRDefault="006356C3" w:rsidP="006356C3">
      <w:pPr>
        <w:rPr>
          <w:rFonts w:cstheme="minorHAnsi"/>
          <w:b/>
          <w:u w:val="single"/>
        </w:rPr>
      </w:pPr>
      <w:r w:rsidRPr="006356C3">
        <w:rPr>
          <w:rFonts w:cstheme="minorHAnsi"/>
          <w:b/>
          <w:u w:val="single"/>
        </w:rPr>
        <w:t>Safety, health and environmental regulations/legislation specific for the substance or mixture</w:t>
      </w:r>
    </w:p>
    <w:p w14:paraId="18833778" w14:textId="77777777" w:rsidR="006356C3" w:rsidRPr="006356C3" w:rsidRDefault="006356C3" w:rsidP="006356C3">
      <w:pPr>
        <w:rPr>
          <w:rFonts w:cstheme="minorHAnsi"/>
          <w:sz w:val="20"/>
        </w:rPr>
      </w:pPr>
    </w:p>
    <w:p w14:paraId="2A070F44" w14:textId="18CD9CE6" w:rsidR="006356C3" w:rsidRPr="006356C3" w:rsidRDefault="006356C3" w:rsidP="006356C3">
      <w:pPr>
        <w:ind w:left="2160" w:hanging="2160"/>
        <w:rPr>
          <w:rFonts w:cstheme="minorHAnsi"/>
          <w:b/>
        </w:rPr>
      </w:pPr>
      <w:r w:rsidRPr="006356C3">
        <w:rPr>
          <w:rFonts w:cstheme="minorHAnsi"/>
          <w:b/>
        </w:rPr>
        <w:t>EU Regulations</w:t>
      </w:r>
      <w:r>
        <w:rPr>
          <w:rFonts w:cstheme="minorHAnsi"/>
          <w:b/>
        </w:rPr>
        <w:t>:</w:t>
      </w:r>
      <w:r>
        <w:rPr>
          <w:rFonts w:cstheme="minorHAnsi"/>
          <w:b/>
        </w:rPr>
        <w:tab/>
      </w:r>
      <w:r w:rsidRPr="006356C3">
        <w:rPr>
          <w:rFonts w:cstheme="minorHAnsi"/>
          <w:b/>
        </w:rPr>
        <w:t xml:space="preserve">Council Directive 96/82/EC on the control of major-accident hazards involving dangerous </w:t>
      </w:r>
      <w:r>
        <w:rPr>
          <w:rFonts w:cstheme="minorHAnsi"/>
          <w:b/>
        </w:rPr>
        <w:br/>
      </w:r>
      <w:r w:rsidRPr="006356C3">
        <w:rPr>
          <w:rFonts w:cstheme="minorHAnsi"/>
          <w:b/>
        </w:rPr>
        <w:t>substances</w:t>
      </w:r>
    </w:p>
    <w:p w14:paraId="19EF4A5A" w14:textId="77777777" w:rsidR="006356C3" w:rsidRDefault="006356C3" w:rsidP="006356C3">
      <w:pPr>
        <w:ind w:left="3600" w:hanging="1440"/>
        <w:rPr>
          <w:rFonts w:cstheme="minorHAnsi"/>
          <w:sz w:val="20"/>
        </w:rPr>
      </w:pPr>
      <w:r w:rsidRPr="006356C3">
        <w:rPr>
          <w:rFonts w:cstheme="minorHAnsi"/>
          <w:sz w:val="20"/>
        </w:rPr>
        <w:t>Remarks</w:t>
      </w:r>
      <w:r>
        <w:rPr>
          <w:rFonts w:cstheme="minorHAnsi"/>
          <w:sz w:val="20"/>
        </w:rPr>
        <w:tab/>
      </w:r>
    </w:p>
    <w:p w14:paraId="128D7B6B" w14:textId="77777777" w:rsidR="006356C3" w:rsidRDefault="006356C3" w:rsidP="006356C3">
      <w:pPr>
        <w:ind w:left="3600" w:hanging="1440"/>
        <w:rPr>
          <w:rFonts w:cstheme="minorHAnsi"/>
          <w:sz w:val="20"/>
        </w:rPr>
      </w:pPr>
    </w:p>
    <w:p w14:paraId="6BE16AA8" w14:textId="0C040DAE" w:rsidR="006356C3" w:rsidRPr="006356C3" w:rsidRDefault="006356C3" w:rsidP="006356C3">
      <w:pPr>
        <w:ind w:left="3600" w:hanging="1440"/>
        <w:rPr>
          <w:rFonts w:cstheme="minorHAnsi"/>
          <w:sz w:val="20"/>
        </w:rPr>
      </w:pPr>
      <w:r w:rsidRPr="006356C3">
        <w:rPr>
          <w:rFonts w:cstheme="minorHAnsi"/>
          <w:sz w:val="20"/>
        </w:rPr>
        <w:t>Annex 1, part 1 + 2: not mentioned. With regards to possibly appropriate decomposition products see Chapter 10.</w:t>
      </w:r>
    </w:p>
    <w:p w14:paraId="191467B4" w14:textId="77777777" w:rsidR="006163F9" w:rsidRDefault="006163F9"/>
    <w:tbl>
      <w:tblPr>
        <w:tblStyle w:val="TableGrid"/>
        <w:tblW w:w="0" w:type="auto"/>
        <w:tblLook w:val="04A0" w:firstRow="1" w:lastRow="0" w:firstColumn="1" w:lastColumn="0" w:noHBand="0" w:noVBand="1"/>
      </w:tblPr>
      <w:tblGrid>
        <w:gridCol w:w="440"/>
        <w:gridCol w:w="10051"/>
      </w:tblGrid>
      <w:tr w:rsidR="00ED1A0B" w:rsidRPr="00ED1A0B" w14:paraId="52FB7557" w14:textId="77777777" w:rsidTr="004E44D6">
        <w:tc>
          <w:tcPr>
            <w:tcW w:w="429" w:type="dxa"/>
            <w:shd w:val="clear" w:color="auto" w:fill="DEEAF6" w:themeFill="accent1" w:themeFillTint="33"/>
          </w:tcPr>
          <w:p w14:paraId="4B461BDE" w14:textId="77777777" w:rsidR="00ED1A0B" w:rsidRDefault="00F8396D" w:rsidP="00ED1A0B">
            <w:pPr>
              <w:rPr>
                <w:b/>
              </w:rPr>
            </w:pPr>
            <w:r>
              <w:rPr>
                <w:b/>
              </w:rPr>
              <w:t>16</w:t>
            </w:r>
          </w:p>
        </w:tc>
        <w:tc>
          <w:tcPr>
            <w:tcW w:w="10051" w:type="dxa"/>
            <w:shd w:val="clear" w:color="auto" w:fill="DEEAF6" w:themeFill="accent1" w:themeFillTint="33"/>
          </w:tcPr>
          <w:p w14:paraId="5BA7E4A5" w14:textId="77777777" w:rsidR="00ED1A0B" w:rsidRDefault="00F8396D" w:rsidP="00ED1A0B">
            <w:pPr>
              <w:rPr>
                <w:b/>
              </w:rPr>
            </w:pPr>
            <w:r>
              <w:rPr>
                <w:b/>
              </w:rPr>
              <w:t>Other Information</w:t>
            </w:r>
          </w:p>
        </w:tc>
      </w:tr>
    </w:tbl>
    <w:p w14:paraId="13D17DEC" w14:textId="77777777" w:rsidR="00F8396D" w:rsidRDefault="00F8396D"/>
    <w:tbl>
      <w:tblPr>
        <w:tblStyle w:val="TableGrid"/>
        <w:tblW w:w="0" w:type="auto"/>
        <w:tblLook w:val="04A0" w:firstRow="1" w:lastRow="0" w:firstColumn="1" w:lastColumn="0" w:noHBand="0" w:noVBand="1"/>
      </w:tblPr>
      <w:tblGrid>
        <w:gridCol w:w="787"/>
      </w:tblGrid>
      <w:tr w:rsidR="008B552E" w:rsidRPr="00ED1A0B" w14:paraId="1CF73736" w14:textId="77777777" w:rsidTr="008B552E">
        <w:tc>
          <w:tcPr>
            <w:tcW w:w="787" w:type="dxa"/>
            <w:shd w:val="clear" w:color="auto" w:fill="DEEAF6" w:themeFill="accent1" w:themeFillTint="33"/>
          </w:tcPr>
          <w:p w14:paraId="66D88F1D" w14:textId="77777777" w:rsidR="008B552E" w:rsidRDefault="008B552E" w:rsidP="00ED1A0B">
            <w:pPr>
              <w:rPr>
                <w:b/>
              </w:rPr>
            </w:pPr>
            <w:r>
              <w:rPr>
                <w:b/>
              </w:rPr>
              <w:t>NOTE:</w:t>
            </w:r>
          </w:p>
        </w:tc>
      </w:tr>
    </w:tbl>
    <w:p w14:paraId="530DC6C4" w14:textId="77777777" w:rsidR="00ED1A0B" w:rsidRDefault="00ED1A0B" w:rsidP="0018696A"/>
    <w:p w14:paraId="09B0D0E5" w14:textId="77777777" w:rsidR="006356C3" w:rsidRPr="006356C3" w:rsidRDefault="006356C3" w:rsidP="006356C3">
      <w:pPr>
        <w:rPr>
          <w:rFonts w:cstheme="minorHAnsi"/>
          <w:sz w:val="20"/>
        </w:rPr>
      </w:pPr>
      <w:r w:rsidRPr="006356C3">
        <w:rPr>
          <w:rFonts w:cstheme="minorHAnsi"/>
          <w:sz w:val="20"/>
        </w:rPr>
        <w:t>The information is based on our current knowledge however it does not represent a guarantee of product properties nor does it create any legal obligation.</w:t>
      </w:r>
    </w:p>
    <w:p w14:paraId="04D52A4C" w14:textId="00C45E7C" w:rsidR="006356C3" w:rsidRDefault="006356C3" w:rsidP="0018696A"/>
    <w:p w14:paraId="4EFB8547" w14:textId="77777777" w:rsidR="006356C3" w:rsidRPr="006356C3" w:rsidRDefault="006356C3" w:rsidP="006356C3">
      <w:pPr>
        <w:rPr>
          <w:rFonts w:cstheme="minorHAnsi"/>
          <w:b/>
        </w:rPr>
      </w:pPr>
      <w:r w:rsidRPr="006356C3">
        <w:rPr>
          <w:rFonts w:cstheme="minorHAnsi"/>
          <w:b/>
        </w:rPr>
        <w:t>Sources of key data used to compile the data sheet</w:t>
      </w:r>
    </w:p>
    <w:p w14:paraId="2234C322" w14:textId="77777777" w:rsidR="006356C3" w:rsidRPr="006356C3" w:rsidRDefault="006356C3" w:rsidP="006356C3">
      <w:pPr>
        <w:rPr>
          <w:rFonts w:cstheme="minorHAnsi"/>
          <w:sz w:val="20"/>
          <w:szCs w:val="20"/>
        </w:rPr>
      </w:pPr>
      <w:r w:rsidRPr="006356C3">
        <w:rPr>
          <w:rFonts w:cstheme="minorHAnsi"/>
          <w:sz w:val="20"/>
          <w:szCs w:val="20"/>
        </w:rPr>
        <w:t>EC Directive 67/548/EC resp. 99/45/EC as amended in each case.</w:t>
      </w:r>
    </w:p>
    <w:p w14:paraId="5D2EB256" w14:textId="77777777" w:rsidR="006356C3" w:rsidRPr="006356C3" w:rsidRDefault="006356C3" w:rsidP="006356C3">
      <w:pPr>
        <w:rPr>
          <w:rFonts w:cstheme="minorHAnsi"/>
          <w:sz w:val="20"/>
          <w:szCs w:val="20"/>
        </w:rPr>
      </w:pPr>
      <w:r w:rsidRPr="006356C3">
        <w:rPr>
          <w:rFonts w:cstheme="minorHAnsi"/>
          <w:sz w:val="20"/>
          <w:szCs w:val="20"/>
        </w:rPr>
        <w:t>Regulation (EC) No 1907/2006 (REACH), 1272/2008 (CLP) as amended in each case.</w:t>
      </w:r>
    </w:p>
    <w:p w14:paraId="637C75EA" w14:textId="77777777" w:rsidR="006356C3" w:rsidRPr="006356C3" w:rsidRDefault="006356C3" w:rsidP="006356C3">
      <w:pPr>
        <w:rPr>
          <w:rFonts w:cstheme="minorHAnsi"/>
          <w:sz w:val="20"/>
          <w:szCs w:val="20"/>
        </w:rPr>
      </w:pPr>
      <w:r w:rsidRPr="006356C3">
        <w:rPr>
          <w:rFonts w:cstheme="minorHAnsi"/>
          <w:sz w:val="20"/>
          <w:szCs w:val="20"/>
        </w:rPr>
        <w:t>EC Directives 2000/39/EC, 2006/15/EC, 2009/161/EC.</w:t>
      </w:r>
    </w:p>
    <w:p w14:paraId="38C488B2" w14:textId="77777777" w:rsidR="006356C3" w:rsidRPr="006356C3" w:rsidRDefault="006356C3" w:rsidP="006356C3">
      <w:pPr>
        <w:rPr>
          <w:rFonts w:cstheme="minorHAnsi"/>
          <w:sz w:val="20"/>
          <w:szCs w:val="20"/>
        </w:rPr>
      </w:pPr>
      <w:r w:rsidRPr="006356C3">
        <w:rPr>
          <w:rFonts w:cstheme="minorHAnsi"/>
          <w:sz w:val="20"/>
          <w:szCs w:val="20"/>
        </w:rPr>
        <w:t>National Threshold Limit Values of the corresponding countries as amended in each case.</w:t>
      </w:r>
    </w:p>
    <w:p w14:paraId="66BCE3B6" w14:textId="77777777" w:rsidR="006356C3" w:rsidRPr="006356C3" w:rsidRDefault="006356C3" w:rsidP="006356C3">
      <w:pPr>
        <w:rPr>
          <w:rFonts w:cstheme="minorHAnsi"/>
          <w:sz w:val="20"/>
          <w:szCs w:val="20"/>
        </w:rPr>
      </w:pPr>
      <w:r w:rsidRPr="006356C3">
        <w:rPr>
          <w:rFonts w:cstheme="minorHAnsi"/>
          <w:sz w:val="20"/>
          <w:szCs w:val="20"/>
        </w:rPr>
        <w:t>Transport regulations according to ADR, RID, IMDG, IATA as amended in each case.</w:t>
      </w:r>
    </w:p>
    <w:p w14:paraId="7778AF28" w14:textId="77777777" w:rsidR="006356C3" w:rsidRPr="006356C3" w:rsidRDefault="006356C3" w:rsidP="006356C3">
      <w:pPr>
        <w:rPr>
          <w:rFonts w:cstheme="minorHAnsi"/>
          <w:sz w:val="20"/>
          <w:szCs w:val="20"/>
        </w:rPr>
      </w:pPr>
      <w:r w:rsidRPr="006356C3">
        <w:rPr>
          <w:rFonts w:cstheme="minorHAnsi"/>
          <w:sz w:val="20"/>
          <w:szCs w:val="20"/>
        </w:rPr>
        <w:t>The data sources used to determine physical, toxic and ecotoxic data, and indicated directly in the corresponding chapter.</w:t>
      </w:r>
    </w:p>
    <w:p w14:paraId="0869695B" w14:textId="77777777" w:rsidR="006356C3" w:rsidRDefault="006356C3" w:rsidP="0018696A"/>
    <w:p w14:paraId="5B4686BB" w14:textId="77777777" w:rsidR="008B552E" w:rsidRDefault="008B552E" w:rsidP="0018696A">
      <w:r>
        <w:t>END</w:t>
      </w:r>
    </w:p>
    <w:p w14:paraId="3BABABE5" w14:textId="77777777" w:rsidR="008B552E" w:rsidRDefault="008B552E" w:rsidP="0018696A"/>
    <w:p w14:paraId="43EE429D" w14:textId="7D5A1276" w:rsidR="008B552E" w:rsidRDefault="008B552E" w:rsidP="0018696A">
      <w:r w:rsidRPr="008B552E">
        <w:rPr>
          <w:b/>
          <w:u w:val="single"/>
        </w:rPr>
        <w:t>Revision</w:t>
      </w:r>
      <w:r>
        <w:t xml:space="preserve"> </w:t>
      </w:r>
      <w:r w:rsidR="00A01043">
        <w:t>18</w:t>
      </w:r>
      <w:r w:rsidR="00A01043" w:rsidRPr="00A01043">
        <w:rPr>
          <w:vertAlign w:val="superscript"/>
        </w:rPr>
        <w:t>th</w:t>
      </w:r>
      <w:r w:rsidR="00A01043">
        <w:t xml:space="preserve"> January 2018</w:t>
      </w:r>
    </w:p>
    <w:sectPr w:rsidR="008B552E" w:rsidSect="007542A2">
      <w:headerReference w:type="even" r:id="rId8"/>
      <w:headerReference w:type="default" r:id="rId9"/>
      <w:footerReference w:type="even" r:id="rId10"/>
      <w:footerReference w:type="default" r:id="rId11"/>
      <w:headerReference w:type="first" r:id="rId12"/>
      <w:footerReference w:type="first" r:id="rId13"/>
      <w:pgSz w:w="11906" w:h="16838"/>
      <w:pgMar w:top="1532" w:right="566" w:bottom="993" w:left="709"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005A" w14:textId="77777777" w:rsidR="00EF5212" w:rsidRDefault="00EF5212" w:rsidP="007F6D58">
      <w:r>
        <w:separator/>
      </w:r>
    </w:p>
  </w:endnote>
  <w:endnote w:type="continuationSeparator" w:id="0">
    <w:p w14:paraId="2A277436" w14:textId="77777777" w:rsidR="00EF5212" w:rsidRDefault="00EF5212" w:rsidP="007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D602" w14:textId="77777777" w:rsidR="00276B90" w:rsidRDefault="00276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96854"/>
      <w:docPartObj>
        <w:docPartGallery w:val="Page Numbers (Bottom of Page)"/>
        <w:docPartUnique/>
      </w:docPartObj>
    </w:sdtPr>
    <w:sdtEndPr>
      <w:rPr>
        <w:color w:val="7F7F7F" w:themeColor="background1" w:themeShade="7F"/>
        <w:spacing w:val="60"/>
      </w:rPr>
    </w:sdtEndPr>
    <w:sdtContent>
      <w:p w14:paraId="39EDD7C3" w14:textId="77777777" w:rsidR="0018696A" w:rsidRDefault="001869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25CF">
          <w:rPr>
            <w:noProof/>
          </w:rPr>
          <w:t>1</w:t>
        </w:r>
        <w:r>
          <w:rPr>
            <w:noProof/>
          </w:rPr>
          <w:fldChar w:fldCharType="end"/>
        </w:r>
        <w:r>
          <w:t xml:space="preserve"> | </w:t>
        </w:r>
        <w:r>
          <w:rPr>
            <w:color w:val="7F7F7F" w:themeColor="background1" w:themeShade="7F"/>
            <w:spacing w:val="60"/>
          </w:rPr>
          <w:t>Page</w:t>
        </w:r>
      </w:p>
    </w:sdtContent>
  </w:sdt>
  <w:p w14:paraId="747B1B05" w14:textId="77777777" w:rsidR="0018696A" w:rsidRDefault="0018696A" w:rsidP="0018696A">
    <w:pPr>
      <w:tabs>
        <w:tab w:val="center" w:pos="4513"/>
        <w:tab w:val="right" w:pos="10206"/>
      </w:tabs>
      <w:jc w:val="center"/>
      <w:rPr>
        <w:rFonts w:ascii="Calibri" w:eastAsia="Calibri" w:hAnsi="Calibri" w:cs="Times New Roman"/>
        <w:color w:val="BDD6EE" w:themeColor="accent1" w:themeTint="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8AC4" w14:textId="77777777" w:rsidR="00276B90" w:rsidRDefault="00276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3444" w14:textId="77777777" w:rsidR="00EF5212" w:rsidRDefault="00EF5212" w:rsidP="007F6D58">
      <w:r>
        <w:separator/>
      </w:r>
    </w:p>
  </w:footnote>
  <w:footnote w:type="continuationSeparator" w:id="0">
    <w:p w14:paraId="3D7A83CC" w14:textId="77777777" w:rsidR="00EF5212" w:rsidRDefault="00EF5212" w:rsidP="007F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2783" w14:textId="77777777" w:rsidR="00276B90" w:rsidRDefault="00276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4C0B" w14:textId="77777777" w:rsidR="007F6D58" w:rsidRPr="007F6D58" w:rsidRDefault="007F6D58" w:rsidP="007F6D58">
    <w:pPr>
      <w:tabs>
        <w:tab w:val="center" w:pos="4513"/>
        <w:tab w:val="right" w:pos="9026"/>
      </w:tabs>
      <w:ind w:left="-284"/>
      <w:rPr>
        <w:rFonts w:ascii="Calibri" w:eastAsia="Calibri" w:hAnsi="Calibri" w:cs="Times New Roman"/>
      </w:rPr>
    </w:pPr>
    <w:r w:rsidRPr="007F6D58">
      <w:rPr>
        <w:rFonts w:ascii="CG Times" w:eastAsia="Times New Roman" w:hAnsi="CG Times" w:cs="Times New Roman"/>
        <w:noProof/>
        <w:snapToGrid w:val="0"/>
        <w:sz w:val="24"/>
        <w:szCs w:val="20"/>
        <w:lang w:eastAsia="en-GB"/>
      </w:rPr>
      <w:drawing>
        <wp:anchor distT="0" distB="0" distL="114300" distR="114300" simplePos="0" relativeHeight="251659264" behindDoc="1" locked="0" layoutInCell="1" allowOverlap="1" wp14:anchorId="549119C6" wp14:editId="5D969B4B">
          <wp:simplePos x="0" y="0"/>
          <wp:positionH relativeFrom="column">
            <wp:posOffset>60325</wp:posOffset>
          </wp:positionH>
          <wp:positionV relativeFrom="paragraph">
            <wp:posOffset>247650</wp:posOffset>
          </wp:positionV>
          <wp:extent cx="1447800" cy="750570"/>
          <wp:effectExtent l="0" t="0" r="0" b="0"/>
          <wp:wrapTight wrapText="bothSides">
            <wp:wrapPolygon edited="0">
              <wp:start x="0" y="0"/>
              <wp:lineTo x="0" y="20832"/>
              <wp:lineTo x="21316" y="20832"/>
              <wp:lineTo x="21316" y="0"/>
              <wp:lineTo x="0" y="0"/>
            </wp:wrapPolygon>
          </wp:wrapTight>
          <wp:docPr id="1" name="Picture 1" descr="C:\Users\Adrian\AppData\Local\Microsoft\Windows\Temporary Internet Files\Content.Outlook\9HQGCKZV\Mac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Outlook\9HQGCKZV\Macl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B1BD6" w14:textId="77777777" w:rsidR="007F6D58" w:rsidRPr="007F6D58" w:rsidRDefault="007F6D58" w:rsidP="007F6D58">
    <w:pPr>
      <w:tabs>
        <w:tab w:val="center" w:pos="4513"/>
        <w:tab w:val="right" w:pos="9026"/>
      </w:tabs>
      <w:ind w:left="-284"/>
      <w:jc w:val="right"/>
      <w:rPr>
        <w:rFonts w:ascii="Calibri" w:eastAsia="Calibri" w:hAnsi="Calibri" w:cs="Times New Roman"/>
        <w:b/>
        <w:sz w:val="20"/>
        <w:szCs w:val="20"/>
      </w:rPr>
    </w:pPr>
    <w:r w:rsidRPr="00B240F7">
      <w:rPr>
        <w:rFonts w:ascii="Calibri" w:eastAsia="Calibri" w:hAnsi="Calibri" w:cs="Times New Roman"/>
        <w:b/>
        <w:color w:val="2E74B5" w:themeColor="accent1" w:themeShade="BF"/>
        <w:sz w:val="20"/>
        <w:szCs w:val="20"/>
      </w:rPr>
      <w:t>Maclin Sourcing Solutions Ltd</w:t>
    </w:r>
  </w:p>
  <w:p w14:paraId="3677B26A" w14:textId="77777777" w:rsidR="007F6D58" w:rsidRPr="007F6D58" w:rsidRDefault="007F6D58" w:rsidP="0017705B">
    <w:pPr>
      <w:tabs>
        <w:tab w:val="right" w:pos="9026"/>
      </w:tabs>
      <w:ind w:left="-284"/>
      <w:jc w:val="right"/>
      <w:rPr>
        <w:rFonts w:ascii="Calibri" w:eastAsia="Calibri" w:hAnsi="Calibri" w:cs="Times New Roman"/>
        <w:sz w:val="20"/>
        <w:szCs w:val="20"/>
      </w:rPr>
    </w:pPr>
    <w:r w:rsidRPr="007F6D58">
      <w:rPr>
        <w:rFonts w:ascii="Calibri" w:eastAsia="Calibri" w:hAnsi="Calibri" w:cs="Times New Roman"/>
      </w:rPr>
      <w:t xml:space="preserve"> </w:t>
    </w:r>
    <w:r w:rsidR="0017705B">
      <w:rPr>
        <w:rFonts w:ascii="Calibri" w:eastAsia="Calibri" w:hAnsi="Calibri" w:cs="Times New Roman"/>
      </w:rPr>
      <w:t xml:space="preserve">                            </w:t>
    </w:r>
    <w:r w:rsidRPr="007F6D58">
      <w:rPr>
        <w:rFonts w:ascii="Calibri" w:eastAsia="Calibri" w:hAnsi="Calibri" w:cs="Times New Roman"/>
      </w:rPr>
      <w:t xml:space="preserve">                                                                       </w:t>
    </w:r>
    <w:r w:rsidRPr="007F6D58">
      <w:rPr>
        <w:rFonts w:ascii="Calibri" w:eastAsia="Calibri" w:hAnsi="Calibri" w:cs="Times New Roman"/>
        <w:sz w:val="20"/>
        <w:szCs w:val="20"/>
      </w:rPr>
      <w:t xml:space="preserve">Unit A3 Risby Business Park, </w:t>
    </w:r>
    <w:r w:rsidR="0017705B">
      <w:rPr>
        <w:rFonts w:ascii="Calibri" w:eastAsia="Calibri" w:hAnsi="Calibri" w:cs="Times New Roman"/>
        <w:sz w:val="20"/>
        <w:szCs w:val="20"/>
      </w:rPr>
      <w:br/>
    </w:r>
    <w:r w:rsidRPr="007F6D58">
      <w:rPr>
        <w:rFonts w:ascii="Calibri" w:eastAsia="Calibri" w:hAnsi="Calibri" w:cs="Times New Roman"/>
        <w:sz w:val="20"/>
        <w:szCs w:val="20"/>
      </w:rPr>
      <w:t>Newmarket Road, Risby, Suffolk, IP28 6RD</w:t>
    </w:r>
    <w:r w:rsidR="0017705B">
      <w:rPr>
        <w:rFonts w:ascii="Calibri" w:eastAsia="Calibri" w:hAnsi="Calibri" w:cs="Times New Roman"/>
        <w:sz w:val="20"/>
        <w:szCs w:val="20"/>
      </w:rPr>
      <w:t>, United Kingdom</w:t>
    </w:r>
  </w:p>
  <w:p w14:paraId="290465E6" w14:textId="77777777" w:rsidR="007F6D58" w:rsidRDefault="007F6D58" w:rsidP="007F6D58">
    <w:pPr>
      <w:tabs>
        <w:tab w:val="center" w:pos="4513"/>
        <w:tab w:val="right" w:pos="10206"/>
      </w:tabs>
      <w:ind w:left="-284"/>
      <w:jc w:val="right"/>
      <w:rPr>
        <w:rFonts w:ascii="Calibri" w:eastAsia="Calibri" w:hAnsi="Calibri" w:cs="Times New Roman"/>
        <w:sz w:val="20"/>
        <w:szCs w:val="20"/>
      </w:rPr>
    </w:pPr>
    <w:r w:rsidRPr="00B240F7">
      <w:rPr>
        <w:rFonts w:ascii="Calibri" w:eastAsia="Calibri" w:hAnsi="Calibri" w:cs="Times New Roman"/>
        <w:b/>
        <w:color w:val="2E74B5" w:themeColor="accent1" w:themeShade="BF"/>
        <w:sz w:val="20"/>
        <w:szCs w:val="20"/>
      </w:rPr>
      <w:t>Tel:</w:t>
    </w:r>
    <w:r w:rsidRPr="00B240F7">
      <w:rPr>
        <w:rFonts w:ascii="Calibri" w:eastAsia="Calibri" w:hAnsi="Calibri" w:cs="Times New Roman"/>
        <w:color w:val="2E74B5" w:themeColor="accent1" w:themeShade="BF"/>
        <w:sz w:val="20"/>
        <w:szCs w:val="20"/>
      </w:rPr>
      <w:t xml:space="preserve"> </w:t>
    </w:r>
    <w:r w:rsidR="00276B90" w:rsidRPr="00276B90">
      <w:rPr>
        <w:rFonts w:ascii="Calibri" w:eastAsia="Calibri" w:hAnsi="Calibri" w:cs="Times New Roman"/>
        <w:sz w:val="20"/>
        <w:szCs w:val="20"/>
      </w:rPr>
      <w:t>+</w:t>
    </w:r>
    <w:r w:rsidRPr="007F6D58">
      <w:rPr>
        <w:rFonts w:ascii="Calibri" w:eastAsia="Calibri" w:hAnsi="Calibri" w:cs="Times New Roman"/>
        <w:sz w:val="20"/>
        <w:szCs w:val="20"/>
      </w:rPr>
      <w:t>44 (0) 1284 810 887</w:t>
    </w:r>
  </w:p>
  <w:p w14:paraId="28C5F6C8" w14:textId="77777777" w:rsidR="00237497" w:rsidRPr="007F6D58" w:rsidRDefault="00237497" w:rsidP="00237497">
    <w:pPr>
      <w:tabs>
        <w:tab w:val="center" w:pos="4513"/>
        <w:tab w:val="right" w:pos="10206"/>
      </w:tabs>
      <w:ind w:left="-284"/>
      <w:jc w:val="right"/>
      <w:rPr>
        <w:rFonts w:ascii="Calibri" w:eastAsia="Calibri" w:hAnsi="Calibri" w:cs="Times New Roman"/>
        <w:sz w:val="20"/>
        <w:szCs w:val="20"/>
      </w:rPr>
    </w:pPr>
    <w:r>
      <w:rPr>
        <w:rFonts w:ascii="Calibri" w:eastAsia="Calibri" w:hAnsi="Calibri" w:cs="Times New Roman"/>
        <w:b/>
        <w:color w:val="2E74B5" w:themeColor="accent1" w:themeShade="BF"/>
        <w:sz w:val="20"/>
        <w:szCs w:val="20"/>
      </w:rPr>
      <w:t>Fax:</w:t>
    </w:r>
    <w:r>
      <w:rPr>
        <w:rFonts w:ascii="Calibri" w:eastAsia="Calibri" w:hAnsi="Calibri" w:cs="Times New Roman"/>
        <w:sz w:val="20"/>
        <w:szCs w:val="20"/>
      </w:rPr>
      <w:t xml:space="preserve"> </w:t>
    </w:r>
    <w:r w:rsidR="00276B90">
      <w:rPr>
        <w:rFonts w:ascii="Calibri" w:eastAsia="Calibri" w:hAnsi="Calibri" w:cs="Times New Roman"/>
        <w:sz w:val="20"/>
        <w:szCs w:val="20"/>
      </w:rPr>
      <w:t>+</w:t>
    </w:r>
    <w:r>
      <w:rPr>
        <w:rFonts w:ascii="Calibri" w:eastAsia="Calibri" w:hAnsi="Calibri" w:cs="Times New Roman"/>
        <w:sz w:val="20"/>
        <w:szCs w:val="20"/>
      </w:rPr>
      <w:t>44 (0) 1284 811908</w:t>
    </w:r>
  </w:p>
  <w:p w14:paraId="4D992269" w14:textId="77777777" w:rsidR="00CF44DB" w:rsidRDefault="00EF5212" w:rsidP="007F6D58">
    <w:pPr>
      <w:tabs>
        <w:tab w:val="center" w:pos="4513"/>
        <w:tab w:val="right" w:pos="10206"/>
      </w:tabs>
      <w:ind w:left="-284"/>
      <w:jc w:val="right"/>
      <w:rPr>
        <w:rFonts w:ascii="Calibri" w:eastAsia="Calibri" w:hAnsi="Calibri" w:cs="Times New Roman"/>
        <w:sz w:val="20"/>
        <w:szCs w:val="20"/>
      </w:rPr>
    </w:pPr>
    <w:hyperlink r:id="rId2" w:history="1">
      <w:r w:rsidR="00CF44DB" w:rsidRPr="00113F17">
        <w:rPr>
          <w:rStyle w:val="Hyperlink"/>
          <w:rFonts w:ascii="Calibri" w:eastAsia="Calibri" w:hAnsi="Calibri" w:cs="Times New Roman"/>
          <w:sz w:val="20"/>
          <w:szCs w:val="20"/>
        </w:rPr>
        <w:t>www.maclingroup.co.uk</w:t>
      </w:r>
    </w:hyperlink>
  </w:p>
  <w:p w14:paraId="06C9E220" w14:textId="77777777" w:rsidR="007F6D58"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r w:rsidRPr="00CF44DB">
      <w:rPr>
        <w:rFonts w:ascii="Calibri" w:eastAsia="Calibri" w:hAnsi="Calibri" w:cs="Times New Roman"/>
        <w:color w:val="BDD6EE" w:themeColor="accent1" w:themeTint="66"/>
        <w:sz w:val="20"/>
        <w:szCs w:val="20"/>
      </w:rPr>
      <w:t>__________</w:t>
    </w:r>
    <w:r w:rsidR="007F6D58" w:rsidRPr="00CF44DB">
      <w:rPr>
        <w:rFonts w:ascii="Calibri" w:eastAsia="Calibri" w:hAnsi="Calibri" w:cs="Times New Roman"/>
        <w:color w:val="BDD6EE" w:themeColor="accent1" w:themeTint="66"/>
        <w:sz w:val="20"/>
        <w:szCs w:val="20"/>
      </w:rPr>
      <w:t>___________________________________________________________________________________</w:t>
    </w:r>
    <w:r>
      <w:rPr>
        <w:rFonts w:ascii="Calibri" w:eastAsia="Calibri" w:hAnsi="Calibri" w:cs="Times New Roman"/>
        <w:color w:val="BDD6EE" w:themeColor="accent1" w:themeTint="66"/>
        <w:sz w:val="20"/>
        <w:szCs w:val="20"/>
      </w:rPr>
      <w:t>_</w:t>
    </w:r>
    <w:r w:rsidR="007F6D58" w:rsidRPr="00CF44DB">
      <w:rPr>
        <w:rFonts w:ascii="Calibri" w:eastAsia="Calibri" w:hAnsi="Calibri" w:cs="Times New Roman"/>
        <w:color w:val="BDD6EE" w:themeColor="accent1" w:themeTint="66"/>
        <w:sz w:val="20"/>
        <w:szCs w:val="20"/>
      </w:rPr>
      <w:t>__________</w:t>
    </w:r>
  </w:p>
  <w:p w14:paraId="09F4A026" w14:textId="77777777" w:rsidR="00CF44DB" w:rsidRPr="00CF44DB"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E1CA" w14:textId="77777777" w:rsidR="00276B90" w:rsidRDefault="00276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96"/>
    <w:multiLevelType w:val="hybridMultilevel"/>
    <w:tmpl w:val="DD6E7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00F6E"/>
    <w:multiLevelType w:val="hybridMultilevel"/>
    <w:tmpl w:val="297C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F1B86"/>
    <w:multiLevelType w:val="multilevel"/>
    <w:tmpl w:val="2E8659B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3A38A6"/>
    <w:multiLevelType w:val="multilevel"/>
    <w:tmpl w:val="036454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0B2D3E"/>
    <w:multiLevelType w:val="hybridMultilevel"/>
    <w:tmpl w:val="5118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58"/>
    <w:rsid w:val="00000389"/>
    <w:rsid w:val="00015084"/>
    <w:rsid w:val="00015F23"/>
    <w:rsid w:val="00056946"/>
    <w:rsid w:val="000766B2"/>
    <w:rsid w:val="000B4998"/>
    <w:rsid w:val="000D1B9D"/>
    <w:rsid w:val="001701CC"/>
    <w:rsid w:val="0017705B"/>
    <w:rsid w:val="0018696A"/>
    <w:rsid w:val="00197602"/>
    <w:rsid w:val="001A2BB3"/>
    <w:rsid w:val="001A5D02"/>
    <w:rsid w:val="001B1C26"/>
    <w:rsid w:val="002273E2"/>
    <w:rsid w:val="00236058"/>
    <w:rsid w:val="00237497"/>
    <w:rsid w:val="00276B90"/>
    <w:rsid w:val="002B31D3"/>
    <w:rsid w:val="00315BDB"/>
    <w:rsid w:val="00334BF8"/>
    <w:rsid w:val="003D4133"/>
    <w:rsid w:val="00440044"/>
    <w:rsid w:val="004E44D6"/>
    <w:rsid w:val="005628D7"/>
    <w:rsid w:val="00575CA1"/>
    <w:rsid w:val="00587CE1"/>
    <w:rsid w:val="005E23A3"/>
    <w:rsid w:val="005E40DA"/>
    <w:rsid w:val="005F7139"/>
    <w:rsid w:val="00605698"/>
    <w:rsid w:val="00613E6E"/>
    <w:rsid w:val="006163F9"/>
    <w:rsid w:val="006356C3"/>
    <w:rsid w:val="00676DBF"/>
    <w:rsid w:val="006B2C8D"/>
    <w:rsid w:val="007363DF"/>
    <w:rsid w:val="007542A2"/>
    <w:rsid w:val="007D26B9"/>
    <w:rsid w:val="007F1C82"/>
    <w:rsid w:val="007F2374"/>
    <w:rsid w:val="007F6D58"/>
    <w:rsid w:val="008156F5"/>
    <w:rsid w:val="00830E43"/>
    <w:rsid w:val="0087567B"/>
    <w:rsid w:val="008A3635"/>
    <w:rsid w:val="008B552E"/>
    <w:rsid w:val="009223C2"/>
    <w:rsid w:val="00924873"/>
    <w:rsid w:val="00927542"/>
    <w:rsid w:val="00991311"/>
    <w:rsid w:val="009A3D8F"/>
    <w:rsid w:val="00A01043"/>
    <w:rsid w:val="00A01F9B"/>
    <w:rsid w:val="00A16DFB"/>
    <w:rsid w:val="00A202D4"/>
    <w:rsid w:val="00A61F77"/>
    <w:rsid w:val="00AB2032"/>
    <w:rsid w:val="00AD185A"/>
    <w:rsid w:val="00B0000D"/>
    <w:rsid w:val="00B0541F"/>
    <w:rsid w:val="00B240F7"/>
    <w:rsid w:val="00B4157D"/>
    <w:rsid w:val="00B4279D"/>
    <w:rsid w:val="00B72B72"/>
    <w:rsid w:val="00BD0851"/>
    <w:rsid w:val="00C117EC"/>
    <w:rsid w:val="00C52F21"/>
    <w:rsid w:val="00C655D6"/>
    <w:rsid w:val="00C9027B"/>
    <w:rsid w:val="00C92EAD"/>
    <w:rsid w:val="00C930F7"/>
    <w:rsid w:val="00CC7E6B"/>
    <w:rsid w:val="00CF44DB"/>
    <w:rsid w:val="00D00A43"/>
    <w:rsid w:val="00D025CF"/>
    <w:rsid w:val="00DB36EF"/>
    <w:rsid w:val="00E236B3"/>
    <w:rsid w:val="00E75746"/>
    <w:rsid w:val="00E76B13"/>
    <w:rsid w:val="00E84E23"/>
    <w:rsid w:val="00EA3C1D"/>
    <w:rsid w:val="00EB21C1"/>
    <w:rsid w:val="00ED1A0B"/>
    <w:rsid w:val="00EF5212"/>
    <w:rsid w:val="00F439C3"/>
    <w:rsid w:val="00F8396D"/>
    <w:rsid w:val="00F9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67C8"/>
  <w15:chartTrackingRefBased/>
  <w15:docId w15:val="{39858051-A9EF-4443-BC30-483C554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58"/>
    <w:pPr>
      <w:tabs>
        <w:tab w:val="center" w:pos="4513"/>
        <w:tab w:val="right" w:pos="9026"/>
      </w:tabs>
    </w:pPr>
  </w:style>
  <w:style w:type="character" w:customStyle="1" w:styleId="HeaderChar">
    <w:name w:val="Header Char"/>
    <w:basedOn w:val="DefaultParagraphFont"/>
    <w:link w:val="Header"/>
    <w:uiPriority w:val="99"/>
    <w:rsid w:val="007F6D58"/>
  </w:style>
  <w:style w:type="paragraph" w:styleId="Footer">
    <w:name w:val="footer"/>
    <w:basedOn w:val="Normal"/>
    <w:link w:val="FooterChar"/>
    <w:uiPriority w:val="99"/>
    <w:unhideWhenUsed/>
    <w:rsid w:val="007F6D58"/>
    <w:pPr>
      <w:tabs>
        <w:tab w:val="center" w:pos="4513"/>
        <w:tab w:val="right" w:pos="9026"/>
      </w:tabs>
    </w:pPr>
  </w:style>
  <w:style w:type="character" w:customStyle="1" w:styleId="FooterChar">
    <w:name w:val="Footer Char"/>
    <w:basedOn w:val="DefaultParagraphFont"/>
    <w:link w:val="Footer"/>
    <w:uiPriority w:val="99"/>
    <w:rsid w:val="007F6D58"/>
  </w:style>
  <w:style w:type="character" w:styleId="Hyperlink">
    <w:name w:val="Hyperlink"/>
    <w:basedOn w:val="DefaultParagraphFont"/>
    <w:uiPriority w:val="99"/>
    <w:unhideWhenUsed/>
    <w:rsid w:val="00CF44DB"/>
    <w:rPr>
      <w:color w:val="0563C1" w:themeColor="hyperlink"/>
      <w:u w:val="single"/>
    </w:rPr>
  </w:style>
  <w:style w:type="character" w:styleId="Mention">
    <w:name w:val="Mention"/>
    <w:basedOn w:val="DefaultParagraphFont"/>
    <w:uiPriority w:val="99"/>
    <w:semiHidden/>
    <w:unhideWhenUsed/>
    <w:rsid w:val="00CF44DB"/>
    <w:rPr>
      <w:color w:val="2B579A"/>
      <w:shd w:val="clear" w:color="auto" w:fill="E6E6E6"/>
    </w:rPr>
  </w:style>
  <w:style w:type="paragraph" w:styleId="BalloonText">
    <w:name w:val="Balloon Text"/>
    <w:basedOn w:val="Normal"/>
    <w:link w:val="BalloonTextChar"/>
    <w:uiPriority w:val="99"/>
    <w:semiHidden/>
    <w:unhideWhenUsed/>
    <w:rsid w:val="00815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F5"/>
    <w:rPr>
      <w:rFonts w:ascii="Segoe UI" w:hAnsi="Segoe UI" w:cs="Segoe UI"/>
      <w:sz w:val="18"/>
      <w:szCs w:val="18"/>
    </w:rPr>
  </w:style>
  <w:style w:type="paragraph" w:styleId="ListParagraph">
    <w:name w:val="List Paragraph"/>
    <w:basedOn w:val="Normal"/>
    <w:uiPriority w:val="34"/>
    <w:qFormat/>
    <w:rsid w:val="005628D7"/>
    <w:pPr>
      <w:ind w:left="720"/>
      <w:contextualSpacing/>
    </w:pPr>
  </w:style>
  <w:style w:type="table" w:styleId="TableGrid">
    <w:name w:val="Table Grid"/>
    <w:basedOn w:val="TableNormal"/>
    <w:uiPriority w:val="39"/>
    <w:rsid w:val="003D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96D"/>
    <w:pPr>
      <w:spacing w:after="0" w:line="240" w:lineRule="auto"/>
    </w:pPr>
  </w:style>
  <w:style w:type="paragraph" w:customStyle="1" w:styleId="Default">
    <w:name w:val="Default"/>
    <w:rsid w:val="006356C3"/>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aclingroup.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4C3E-9613-43DE-ABF3-7B86C73A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2017-08-31T08:04:00Z</cp:lastPrinted>
  <dcterms:created xsi:type="dcterms:W3CDTF">2018-08-21T14:40:00Z</dcterms:created>
  <dcterms:modified xsi:type="dcterms:W3CDTF">2018-08-21T14:40:00Z</dcterms:modified>
</cp:coreProperties>
</file>